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2F" w:rsidRPr="00E67E06" w:rsidRDefault="00B0562F" w:rsidP="00B22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67E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</w:p>
    <w:p w:rsidR="00933F30" w:rsidRPr="00E67E06" w:rsidRDefault="00CA3665" w:rsidP="00933F30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7E06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B0562F" w:rsidRPr="00E67E06">
        <w:rPr>
          <w:rFonts w:ascii="Times New Roman" w:hAnsi="Times New Roman" w:cs="Times New Roman"/>
          <w:sz w:val="26"/>
          <w:szCs w:val="26"/>
          <w:u w:val="single"/>
        </w:rPr>
        <w:t xml:space="preserve">зменений и дополнений «Положение о закупке товаров, работ, услуг  </w:t>
      </w:r>
    </w:p>
    <w:p w:rsidR="00933F30" w:rsidRPr="00E67E06" w:rsidRDefault="00933F30" w:rsidP="00933F30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7E06">
        <w:rPr>
          <w:rFonts w:ascii="Times New Roman" w:hAnsi="Times New Roman" w:cs="Times New Roman"/>
          <w:sz w:val="26"/>
          <w:szCs w:val="26"/>
          <w:u w:val="single"/>
        </w:rPr>
        <w:t xml:space="preserve">АКЦИОНЕРНОГО ОБЩЕСТВА «УРАЛЬСКИЙ НАУЧНО – ИССЛЕДОВАТЕЛЬСКИЙ ИНСТИТУТ КОМПОЗИЦИОННЫХ МАТЕРИАЛОВ» </w:t>
      </w:r>
      <w:r w:rsidR="00B0562F" w:rsidRPr="00E67E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0562F" w:rsidRPr="00E67E06" w:rsidRDefault="00B0562F" w:rsidP="00933F30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7E06">
        <w:rPr>
          <w:rFonts w:ascii="Times New Roman" w:hAnsi="Times New Roman" w:cs="Times New Roman"/>
          <w:sz w:val="26"/>
          <w:szCs w:val="26"/>
          <w:u w:val="single"/>
        </w:rPr>
        <w:t xml:space="preserve">(в редакции, принятой решением Советом директоров от </w:t>
      </w:r>
      <w:proofErr w:type="gramStart"/>
      <w:r w:rsidR="00E43857" w:rsidRPr="00E67E06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735CF7" w:rsidRPr="00E67E0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4C6FF2" w:rsidRPr="00E67E06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735CF7" w:rsidRPr="00E67E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4C6FF2" w:rsidRPr="00E67E0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E67E06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proofErr w:type="gramEnd"/>
      <w:r w:rsidRPr="00E67E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3E6C">
        <w:rPr>
          <w:rFonts w:ascii="Times New Roman" w:hAnsi="Times New Roman" w:cs="Times New Roman"/>
          <w:sz w:val="26"/>
          <w:szCs w:val="26"/>
          <w:u w:val="single"/>
        </w:rPr>
        <w:t>4-2022</w:t>
      </w:r>
      <w:r w:rsidR="00C95798" w:rsidRPr="00E67E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E06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01045F" w:rsidRPr="00E67E06" w:rsidRDefault="0001045F" w:rsidP="00933F3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560"/>
        <w:gridCol w:w="6662"/>
        <w:gridCol w:w="6946"/>
      </w:tblGrid>
      <w:tr w:rsidR="00827E82" w:rsidRPr="00E67E06" w:rsidTr="00E67E06">
        <w:tc>
          <w:tcPr>
            <w:tcW w:w="539" w:type="dxa"/>
          </w:tcPr>
          <w:p w:rsidR="00827E82" w:rsidRPr="00E67E06" w:rsidRDefault="00827E82" w:rsidP="00B2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827E82" w:rsidRPr="00E67E06" w:rsidRDefault="00827E82" w:rsidP="00B2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560" w:type="dxa"/>
          </w:tcPr>
          <w:p w:rsidR="00827E82" w:rsidRPr="00E67E06" w:rsidRDefault="00827E82" w:rsidP="00B2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Подпункт, пункт, часть, статья</w:t>
            </w:r>
          </w:p>
        </w:tc>
        <w:tc>
          <w:tcPr>
            <w:tcW w:w="6662" w:type="dxa"/>
          </w:tcPr>
          <w:p w:rsidR="00827E82" w:rsidRPr="00E67E06" w:rsidRDefault="00827E82" w:rsidP="00B227E0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Действующая редакция</w:t>
            </w:r>
          </w:p>
        </w:tc>
        <w:tc>
          <w:tcPr>
            <w:tcW w:w="6946" w:type="dxa"/>
          </w:tcPr>
          <w:p w:rsidR="00827E82" w:rsidRPr="00E67E06" w:rsidRDefault="00827E82" w:rsidP="00B227E0">
            <w:pPr>
              <w:tabs>
                <w:tab w:val="left" w:pos="350"/>
                <w:tab w:val="left" w:pos="91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Вносимые изменения и дополнения</w:t>
            </w: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7, ст.21, ч.3, п. 3.20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ae"/>
              <w:widowControl w:val="0"/>
              <w:shd w:val="clear" w:color="auto" w:fill="FFFFFF"/>
              <w:tabs>
                <w:tab w:val="left" w:pos="317"/>
                <w:tab w:val="left" w:pos="459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3.20. В документацию о закупке, в которой Обществом устанавливается в отношении участников  требование о привлечении к исполнению договора субподрядчиков (соисполнителей) из числа СМСП, должно быть включено обязательное условие о сроке оплаты поставленных товаров (выполненных работ, оказанных услуг) по договору (отдельному этапу договора), заключенному поставщиком (исполнителем, подрядчиком) с СМСП в целях исполнения договора, заключенного поставщиком (исполнителем, подрядчиком) с Обществом, который должен составлять не более 15 рабочих дней со дня подписания Обществом документа о приемке поставленного товара (выполненной работы, оказанной услуги) по договору (отдельному этапу договора).</w:t>
            </w:r>
          </w:p>
        </w:tc>
        <w:tc>
          <w:tcPr>
            <w:tcW w:w="6946" w:type="dxa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3.20. В документацию о закупке, в которой Обществом устанавливается в отношении участников  требование о привлечении к исполнению договора субподрядчиков (соисполнителей) из числа СМСП, должно быть включено обязательное условие о сроке оплаты поставленных товаров (выполненных работ, оказанных услуг) по договору (отдельному этапу договора), заключенному поставщиком (исполнителем, подрядчиком) с СМСП в целях исполнения договора, заключенного поставщиком (исполнителем, подрядчиком) с Обществом, который должен составлять не более 7 рабочих дней со дня подписания Обществом документа о приемке поставленного товара (выполненной работы, оказанной услуги) по договору (отдельному этапу договора).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7, ст.26, ч.2, п.2.2                </w:t>
            </w:r>
          </w:p>
        </w:tc>
        <w:tc>
          <w:tcPr>
            <w:tcW w:w="6662" w:type="dxa"/>
            <w:shd w:val="clear" w:color="auto" w:fill="auto"/>
          </w:tcPr>
          <w:p w:rsidR="00BA41D1" w:rsidRPr="00E67E06" w:rsidRDefault="00BA41D1" w:rsidP="00BA41D1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2.2. Количество поданных заявок на участие в закупке, а также дата и время регистрации каждой заявки;</w:t>
            </w:r>
          </w:p>
        </w:tc>
        <w:tc>
          <w:tcPr>
            <w:tcW w:w="6946" w:type="dxa"/>
            <w:shd w:val="clear" w:color="auto" w:fill="auto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2.2. Количество поданных заявок на участие в закупке, дата и время регистрации каждой заявки, а также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количество, объем, цена закупаемых товаров, работ, услуг,  сроки исполнения договора;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7, ст.27, ч.6 </w:t>
            </w:r>
          </w:p>
        </w:tc>
        <w:tc>
          <w:tcPr>
            <w:tcW w:w="6662" w:type="dxa"/>
            <w:shd w:val="clear" w:color="auto" w:fill="auto"/>
          </w:tcPr>
          <w:p w:rsidR="00BA41D1" w:rsidRPr="00E67E06" w:rsidRDefault="00BA41D1" w:rsidP="00BA41D1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6946" w:type="dxa"/>
            <w:shd w:val="clear" w:color="auto" w:fill="auto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6. В случае, когда проведение конкурентной закупки не привело к заключению </w:t>
            </w:r>
            <w:proofErr w:type="gramStart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договора  в</w:t>
            </w:r>
            <w:proofErr w:type="gramEnd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 связи с тем, что по результатам ее проведения от заключения договора уклонились все участники закупки, закупка признается несостоявшейся. По итогам такой закупки Общество вправе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принимать   решения предусмотренные частью 5 настоящей статьи.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10, ст. 36, ч.2, п. 2    </w:t>
            </w:r>
          </w:p>
        </w:tc>
        <w:tc>
          <w:tcPr>
            <w:tcW w:w="6662" w:type="dxa"/>
            <w:shd w:val="clear" w:color="auto" w:fill="auto"/>
          </w:tcPr>
          <w:p w:rsidR="00BA41D1" w:rsidRPr="00E67E06" w:rsidRDefault="00BA41D1" w:rsidP="00BA41D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Ref530150934"/>
            <w:r w:rsidRPr="00E67E06">
              <w:rPr>
                <w:rFonts w:ascii="Times New Roman" w:hAnsi="Times New Roman"/>
                <w:sz w:val="26"/>
                <w:szCs w:val="26"/>
              </w:rPr>
              <w:t>проведенная конкурентным способ закупка была признана несостоявшейся или проведение конкурентной процедуры закупки не привело к заключению договора;</w:t>
            </w:r>
            <w:bookmarkEnd w:id="1"/>
          </w:p>
        </w:tc>
        <w:tc>
          <w:tcPr>
            <w:tcW w:w="6946" w:type="dxa"/>
            <w:shd w:val="clear" w:color="auto" w:fill="auto"/>
          </w:tcPr>
          <w:p w:rsidR="00BA41D1" w:rsidRPr="00E67E06" w:rsidRDefault="00BA41D1" w:rsidP="00BA41D1">
            <w:pPr>
              <w:pStyle w:val="ConsPlusNormal"/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>2) проведенная конкурентным способом закупка была признана несостоявшейся;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10, ст. 36, ч.2, п. 20    </w:t>
            </w:r>
          </w:p>
        </w:tc>
        <w:tc>
          <w:tcPr>
            <w:tcW w:w="6662" w:type="dxa"/>
            <w:shd w:val="clear" w:color="auto" w:fill="auto"/>
          </w:tcPr>
          <w:p w:rsidR="00BA41D1" w:rsidRPr="00E67E06" w:rsidRDefault="00BA41D1" w:rsidP="00BA41D1">
            <w:pPr>
              <w:pStyle w:val="ae"/>
              <w:widowControl w:val="0"/>
              <w:numPr>
                <w:ilvl w:val="0"/>
                <w:numId w:val="13"/>
              </w:numPr>
              <w:tabs>
                <w:tab w:val="left" w:pos="600"/>
                <w:tab w:val="left" w:pos="90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Ref530147774"/>
            <w:r w:rsidRPr="00E67E06">
              <w:rPr>
                <w:rFonts w:ascii="Times New Roman" w:hAnsi="Times New Roman"/>
                <w:sz w:val="26"/>
                <w:szCs w:val="26"/>
              </w:rPr>
              <w:t xml:space="preserve">возникла потребность в дополнительной закупке одноименного товара, работы, услуги и смена поставщика (исполнителя, подрядчика) не целесообразна по одному из следующих оснований: по соображениям стандартизации; совместимости с ранее закупленными товарами, оборудованием, технологией; эффективности первоначальной закупки с точки зрения удовлетворения потребностей Общества; разумности цены; непригодности альтернативных  товаров, работ, услуг;  ограниченности объема предполагаемой  закупки по сравнению с первоначальным объемом. Общий объем по всем дополнительным закупкам не может быть более 30% от первоначальной стоимости договора. Положения данного пункта не применяются, если первоначальная закупка была осуществлена в соответствии с </w:t>
            </w:r>
            <w:r w:rsidRPr="00E67E06">
              <w:rPr>
                <w:rFonts w:ascii="Times New Roman" w:hAnsi="Times New Roman"/>
                <w:noProof/>
                <w:sz w:val="26"/>
                <w:szCs w:val="26"/>
              </w:rPr>
              <w:t>пунктами 1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E67E06"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7E06">
              <w:rPr>
                <w:rFonts w:ascii="Times New Roman" w:hAnsi="Times New Roman"/>
                <w:noProof/>
                <w:sz w:val="26"/>
                <w:szCs w:val="26"/>
              </w:rPr>
              <w:t>части 2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настоящей статьи;</w:t>
            </w:r>
            <w:bookmarkEnd w:id="2"/>
          </w:p>
        </w:tc>
        <w:tc>
          <w:tcPr>
            <w:tcW w:w="6946" w:type="dxa"/>
            <w:shd w:val="clear" w:color="auto" w:fill="auto"/>
          </w:tcPr>
          <w:p w:rsidR="00BA41D1" w:rsidRPr="00E67E06" w:rsidRDefault="00BA41D1" w:rsidP="00BA41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Исключить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10, ст. 36, ч.2, п. 30   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ae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459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>осуществляется закупка пищевой продукции для  обеспечения пунктов общественного питания и магазинов, являющихся структурными подразделениями Общества, или подарков для работников в соответствии с условиями Коллективного договора;</w:t>
            </w:r>
          </w:p>
        </w:tc>
        <w:tc>
          <w:tcPr>
            <w:tcW w:w="6946" w:type="dxa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>30) осуществляется закупка пищевой продукции для  обеспечения пунктов общественного питания, магазинов, профилакториев, пансионатов,  санаториев, являющихся структурными подразделениями Общества, или подарков для работников в соответствии с условиями Коллективного договора;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10, ст. 36, ч.2, п. 31   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ae"/>
              <w:widowControl w:val="0"/>
              <w:shd w:val="clear" w:color="auto" w:fill="FFFFFF"/>
              <w:tabs>
                <w:tab w:val="left" w:pos="90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31) </w:t>
            </w:r>
            <w:bookmarkStart w:id="3" w:name="_Ref530386563"/>
            <w:r w:rsidRPr="00E67E06">
              <w:rPr>
                <w:rFonts w:ascii="Times New Roman" w:hAnsi="Times New Roman"/>
                <w:sz w:val="26"/>
                <w:szCs w:val="26"/>
              </w:rPr>
              <w:t xml:space="preserve">осуществляется закупка товаров, работ, услуг для обеспечения текущей жизнедеятельности детских лагерей и субсидируемых санаториев, организации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>отдыха детей, спортивных и культурно-массовых мероприятий;</w:t>
            </w:r>
            <w:bookmarkEnd w:id="3"/>
          </w:p>
        </w:tc>
        <w:tc>
          <w:tcPr>
            <w:tcW w:w="6946" w:type="dxa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31) осуществляется закупка товаров, работ, услуг для обеспечения текущей жизнедеятельности детских лагерей, а также  профилакториев, пансионатов, санаториев,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>являющихся структурными подразделениями Общества, организации отдыха детей, спортивных и культурно-массовых мероприятий;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10, ст. 36, ч.2, п. 44   </w:t>
            </w:r>
          </w:p>
        </w:tc>
        <w:tc>
          <w:tcPr>
            <w:tcW w:w="6662" w:type="dxa"/>
            <w:shd w:val="clear" w:color="auto" w:fill="auto"/>
          </w:tcPr>
          <w:p w:rsidR="00BA41D1" w:rsidRPr="00E67E06" w:rsidRDefault="00BA41D1" w:rsidP="00BA41D1">
            <w:pPr>
              <w:pStyle w:val="ae"/>
              <w:widowControl w:val="0"/>
              <w:tabs>
                <w:tab w:val="left" w:pos="0"/>
                <w:tab w:val="left" w:pos="600"/>
                <w:tab w:val="left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6946" w:type="dxa"/>
            <w:shd w:val="clear" w:color="auto" w:fill="auto"/>
          </w:tcPr>
          <w:p w:rsidR="00BA41D1" w:rsidRPr="00E67E06" w:rsidRDefault="00BA41D1" w:rsidP="00BA41D1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44) осуществляется закупка  оказания </w:t>
            </w:r>
            <w:proofErr w:type="spellStart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постгарантийного</w:t>
            </w:r>
            <w:proofErr w:type="spellEnd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 сервисного обслуживания оборудования (консультационные услуги, диагностика, ремонтные работы  и иные мероприятия связанный с обслуживанием и ремонтом на этапе жизненного цикла оборудования), когда такое обслуживание целесообразно осуществлять только у производителя (разработчика)  оборудования и (или) уполномоченной им организации  при условии, что такое оборудование было приобретено у них в соответствии с пунктами 27 или 28 части 2 настоящей статьи;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10, ст. 36, ч.2, п. 45   </w:t>
            </w:r>
          </w:p>
        </w:tc>
        <w:tc>
          <w:tcPr>
            <w:tcW w:w="6662" w:type="dxa"/>
            <w:shd w:val="clear" w:color="auto" w:fill="auto"/>
          </w:tcPr>
          <w:p w:rsidR="00BA41D1" w:rsidRPr="00E67E06" w:rsidRDefault="00BA41D1" w:rsidP="00BA41D1">
            <w:pPr>
              <w:pStyle w:val="ae"/>
              <w:widowControl w:val="0"/>
              <w:tabs>
                <w:tab w:val="left" w:pos="0"/>
                <w:tab w:val="left" w:pos="600"/>
                <w:tab w:val="left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6946" w:type="dxa"/>
            <w:shd w:val="clear" w:color="auto" w:fill="auto"/>
          </w:tcPr>
          <w:p w:rsidR="00BA41D1" w:rsidRPr="00E67E06" w:rsidRDefault="00BA41D1" w:rsidP="00BA41D1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45) осуществляется закупка у организации оборонно-промышленного комплекса производимой ею продукции, не имеющей произведенных в Российской Федерации аналогов, при условии наличия выданного </w:t>
            </w:r>
            <w:proofErr w:type="spellStart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Минпромторгом</w:t>
            </w:r>
            <w:proofErr w:type="spellEnd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 России заключения об отнесении такой продукции к промышленной продукции, не имеющей произведенных в Российской Федерации аналогов.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10, ст. 36, ч.4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13"/>
              <w:shd w:val="clear" w:color="auto" w:fill="FFFFFF"/>
              <w:tabs>
                <w:tab w:val="left" w:pos="0"/>
                <w:tab w:val="left" w:pos="900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4.Закупки в соответствии с </w:t>
            </w:r>
            <w:r w:rsidRPr="00E67E06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пунктом 31</w:t>
            </w:r>
            <w:r w:rsidRPr="00E67E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части 2 настоящей статьи не могут включать в себя обеспечение планового строительства, ремонта, реконструкции, перевооружения.</w:t>
            </w:r>
          </w:p>
        </w:tc>
        <w:tc>
          <w:tcPr>
            <w:tcW w:w="6946" w:type="dxa"/>
          </w:tcPr>
          <w:p w:rsidR="00BA41D1" w:rsidRPr="00E67E06" w:rsidRDefault="00BA41D1" w:rsidP="00BA41D1">
            <w:pPr>
              <w:pStyle w:val="13"/>
              <w:shd w:val="clear" w:color="auto" w:fill="FFFFFF"/>
              <w:tabs>
                <w:tab w:val="left" w:pos="0"/>
                <w:tab w:val="left" w:pos="900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4.Закупки в соответствии с </w:t>
            </w:r>
            <w:r w:rsidRPr="00E67E06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пунктом 31</w:t>
            </w:r>
            <w:r w:rsidRPr="00E67E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части 2 настоящей статьи не могут включать в себя обеспечение планового строительства, капитального ремонта, реконструкции, перевооружения.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11, ст. 42, ч.1, п. 1.1.  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Pr="00E67E06">
              <w:rPr>
                <w:sz w:val="26"/>
                <w:szCs w:val="26"/>
              </w:rPr>
              <w:t xml:space="preserve">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Рамочный договор может быть заключен Обществом при закупке ПКИ, ЭКБ и материалов для выполнения контрактов (договоров) в рамках ГОЗ, медицинских услуг, технического обслуживания автотранспорта и оборудования, продуктов питания, ГСМ.</w:t>
            </w:r>
          </w:p>
          <w:p w:rsidR="00BA41D1" w:rsidRPr="00E67E06" w:rsidRDefault="00BA41D1" w:rsidP="00BA41D1">
            <w:pPr>
              <w:pStyle w:val="ae"/>
              <w:widowControl w:val="0"/>
              <w:tabs>
                <w:tab w:val="left" w:pos="0"/>
                <w:tab w:val="left" w:pos="600"/>
                <w:tab w:val="left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BA41D1" w:rsidRPr="00E67E06" w:rsidRDefault="00BA41D1" w:rsidP="00BA41D1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Pr="00E67E06">
              <w:rPr>
                <w:sz w:val="26"/>
                <w:szCs w:val="26"/>
              </w:rPr>
              <w:t xml:space="preserve">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Рамочный договор может быть заключен Обществом при закупке ПКИ, ЭКБ и материалов для выполнения контрактов (договоров) в рамках ГОЗ, технического обслуживания автотранспорта и оборудования, пищевой продукции, ГСМ, медицинских услуг, услуг почтовой связи, банковских услуг (по предоставлению кредитных средств, банковских гарантий), услуг по перевозке, образовательных услуг (по повышению квалификации,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профессиональной переподготовке), лечебно-профилактического обслуживания и санаторно-курортного лечения работников, организации отдыха детей.</w:t>
            </w:r>
          </w:p>
        </w:tc>
      </w:tr>
      <w:tr w:rsidR="00BA41D1" w:rsidRPr="00E67E06" w:rsidTr="00E67E06">
        <w:tc>
          <w:tcPr>
            <w:tcW w:w="539" w:type="dxa"/>
            <w:shd w:val="clear" w:color="auto" w:fill="auto"/>
          </w:tcPr>
          <w:p w:rsidR="00BA41D1" w:rsidRPr="00E67E06" w:rsidRDefault="00C90A8D" w:rsidP="00BA4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11, ст.43, ч.6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13"/>
              <w:widowControl/>
              <w:shd w:val="clear" w:color="auto" w:fill="FFFFFF"/>
              <w:tabs>
                <w:tab w:val="left" w:pos="0"/>
                <w:tab w:val="left" w:pos="90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В договоре, заключённом по результатам закупки с СМСП, должен быть установлен срок оплаты поставленных товаров (выполненных работ, оказанных услуг). Максимальный срок оплаты поставленных СМСП товаров (выполненных работ, оказанных услуг) по договору (отдельному этапу договора) должен составлять не более </w:t>
            </w:r>
            <w:r w:rsidRPr="00E67E0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10 (десяти) </w:t>
            </w:r>
            <w:r w:rsidRPr="00E67E0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рабочих дней со дня подписания Обществом документа о приемке поставленного товара (выполненной работы, оказанной услуги) по договору (отдельному этапу договора)</w:t>
            </w:r>
            <w:r w:rsidRPr="00E67E0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6. В договоре, заключённом по результатам закупки с СМСП, должен быть установлен срок оплаты поставленных товаров (выполненных работ, оказанных услуг). Максимальный срок оплаты поставленных СМСП товаров (выполненных работ, оказанных услуг) по договору (отдельному этапу договора) должен составлять не более </w:t>
            </w:r>
            <w:r w:rsidRPr="00E67E06">
              <w:rPr>
                <w:rFonts w:ascii="Times New Roman" w:eastAsia="Times New Roman" w:hAnsi="Times New Roman"/>
                <w:sz w:val="26"/>
                <w:szCs w:val="26"/>
              </w:rPr>
              <w:t xml:space="preserve">7 (семи)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 рабочих дней со дня подписания Обществом документа о приемке поставленного товара (выполненной работы, оказанной услуги) по договору (отдельному этапу договора)</w:t>
            </w:r>
            <w:r w:rsidRPr="00E67E0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11, ст. 44, ч.3, п. 3.1.  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3.1. В случае проведения дополнительной закупки продукции по ранее заключенному договору на сумму не более 30 % (тридцати процентов) от первоначальной стоимости договора (по совокупности всех дополнительных соглашений)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и смена поставщика (исполнителя, подрядчика) не целесообразна по одному из следующих оснований: по соображениям стандартизации; совместимости с ранее закупленными товарами, оборудованием, технологией; эффективности первоначальной закупки с точки зрения удовлетворения потребностей Общества;  разумности цены; непригодности альтернативных товаров, работ, услуг; ограниченности объема предполагаемой  закупки по сравнению с первоначальным объемом; </w:t>
            </w:r>
          </w:p>
          <w:p w:rsidR="00BA41D1" w:rsidRPr="00E67E06" w:rsidRDefault="00BA41D1" w:rsidP="00BA41D1">
            <w:pPr>
              <w:pStyle w:val="ae"/>
              <w:widowControl w:val="0"/>
              <w:tabs>
                <w:tab w:val="left" w:pos="0"/>
                <w:tab w:val="left" w:pos="33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 w:line="276" w:lineRule="auto"/>
              <w:ind w:left="99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946" w:type="dxa"/>
          </w:tcPr>
          <w:p w:rsidR="00BA41D1" w:rsidRPr="00E67E06" w:rsidRDefault="00BA41D1" w:rsidP="00BA41D1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3.1. В случае проведения дополнительной закупки продукции по ранее заключенному договору на сумму не более 30 % (тридцати процентов) от первоначальной стоимости договора (по совокупности всех дополнительных соглашений)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и смена поставщика (исполнителя, подрядчика) не целесообразна по одному из следующих оснований: по соображениям стандартизации; совместимости с ранее закупленными товарами, оборудованием, технологией; эффективности первоначальной закупки с точки зрения удовлетворения потребностей Общества;  разумности цены; непригодности альтернативных товаров, работ, услуг; ограниченности объема предполагаемой  закупки по сравнению с первоначальным объемом. Положения данного пункта не применяются, если первоначальная закупка была осуществлена в соответствии с </w:t>
            </w:r>
            <w:r w:rsidRPr="00E67E06">
              <w:rPr>
                <w:rFonts w:ascii="Times New Roman" w:hAnsi="Times New Roman"/>
                <w:noProof/>
                <w:sz w:val="26"/>
                <w:szCs w:val="26"/>
              </w:rPr>
              <w:t>пунктами 1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E67E06"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7E06">
              <w:rPr>
                <w:rFonts w:ascii="Times New Roman" w:hAnsi="Times New Roman"/>
                <w:noProof/>
                <w:sz w:val="26"/>
                <w:szCs w:val="26"/>
              </w:rPr>
              <w:t>части 2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статьи 36;</w:t>
            </w: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11, ст.44, ч.3, п. 3.11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ae"/>
              <w:tabs>
                <w:tab w:val="left" w:pos="33"/>
                <w:tab w:val="left" w:pos="1440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3.11. В случае изменения срока исполнения договора, и (или) цены договора и (или) цены единицы товара, работы, услуги, если при его исполнении в 2020 году  в связи с распространением новой </w:t>
            </w:r>
            <w:proofErr w:type="spellStart"/>
            <w:r w:rsidRPr="00E67E06">
              <w:rPr>
                <w:rFonts w:ascii="Times New Roman" w:hAnsi="Times New Roman"/>
                <w:sz w:val="26"/>
                <w:szCs w:val="26"/>
              </w:rPr>
              <w:t>коронавирусной</w:t>
            </w:r>
            <w:proofErr w:type="spellEnd"/>
            <w:r w:rsidRPr="00E67E06">
              <w:rPr>
                <w:rFonts w:ascii="Times New Roman" w:hAnsi="Times New Roman"/>
                <w:sz w:val="26"/>
                <w:szCs w:val="26"/>
              </w:rPr>
              <w:t xml:space="preserve"> инфекции возникли независящие  от сторон договора обстоятельства, влекущие невозможность его исполнения.</w:t>
            </w:r>
          </w:p>
        </w:tc>
        <w:tc>
          <w:tcPr>
            <w:tcW w:w="6946" w:type="dxa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3.11.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>В случае возникновения в 2022 году необходимости изменения условий договора  при исполнении, которого возникли независящие от сторон обстоятельства, влекущие невозможность его исполнения в связи с  введением ограничительных мер в отношении Российской Федерации со стороны недружественных иностранных государств.</w:t>
            </w: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11, ст.45, ч.1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13"/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договора осуществляется в порядке, сроки, и на условиях, предусмотренных заключенным договором и гражданским законодательством Российской Федерации. Общество не применяет в 2020 году штрафные санкции в связи с нарушением поставщиком (подрядчиком, исполнителем) обязательств, предусмотренных договором, в связи с распространением новой </w:t>
            </w:r>
            <w:proofErr w:type="spellStart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инфекции.</w:t>
            </w:r>
          </w:p>
        </w:tc>
        <w:tc>
          <w:tcPr>
            <w:tcW w:w="6946" w:type="dxa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1. Исполнение договора осуществляется в порядке, сроки, и на условиях, предусмотренных заключенным договором и гражданским законодательством Российской Федерации. Общество не применяет в 2022 году штрафные санкции при  нарушении поставщиком (подрядчиком, исполнителем) обязательств, предусмотренных договором, в связи с введением ограничительных мер в отношении Российской Федерации со стороны недружественных иностранных государств.</w:t>
            </w: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12, ст. 46, ч.6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9"/>
              <w:numPr>
                <w:ilvl w:val="0"/>
                <w:numId w:val="20"/>
              </w:numPr>
              <w:tabs>
                <w:tab w:val="left" w:pos="0"/>
                <w:tab w:val="left" w:pos="459"/>
              </w:tabs>
              <w:spacing w:line="276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>заключается по цене договора, предложенной Участником в заявке на участие в закупке.</w:t>
            </w:r>
          </w:p>
          <w:p w:rsidR="00BA41D1" w:rsidRPr="00E67E06" w:rsidRDefault="00BA41D1" w:rsidP="00BA41D1">
            <w:pPr>
              <w:pStyle w:val="13"/>
              <w:tabs>
                <w:tab w:val="left" w:pos="0"/>
              </w:tabs>
              <w:spacing w:line="276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При осуществлении закупок радиоэлектронной продукции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      </w:r>
            <w:r w:rsidRPr="00E67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BA41D1" w:rsidRPr="00E67E06" w:rsidRDefault="00BA41D1" w:rsidP="00BA41D1">
            <w:pPr>
              <w:pStyle w:val="9"/>
              <w:tabs>
                <w:tab w:val="left" w:pos="0"/>
                <w:tab w:val="left" w:pos="459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6. 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>закупке.</w:t>
            </w:r>
          </w:p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и (или) программного обеспечения, включенного в единый реестр российских программ для электронных вычислительных машин и баз данных,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      </w:r>
            <w:r w:rsidRPr="00E67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A41D1" w:rsidRPr="00E67E06" w:rsidRDefault="00BA41D1" w:rsidP="00BA41D1">
            <w:pPr>
              <w:tabs>
                <w:tab w:val="left" w:pos="742"/>
                <w:tab w:val="left" w:pos="1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12, ст. 46, ч.7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9"/>
              <w:numPr>
                <w:ilvl w:val="0"/>
                <w:numId w:val="21"/>
              </w:numPr>
              <w:tabs>
                <w:tab w:val="left" w:pos="0"/>
                <w:tab w:val="left" w:pos="459"/>
              </w:tabs>
              <w:spacing w:line="276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При осуществлении закупок товаров, работ, услуг путем проведения аукциона или иным способом, при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 </w:t>
            </w:r>
          </w:p>
          <w:p w:rsidR="00BA41D1" w:rsidRPr="00E67E06" w:rsidRDefault="00BA41D1" w:rsidP="00BA41D1">
            <w:pPr>
              <w:pStyle w:val="9"/>
              <w:tabs>
                <w:tab w:val="left" w:pos="0"/>
                <w:tab w:val="left" w:pos="993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>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сниженной на 30 процентов от предложенной им цены договора.</w:t>
            </w:r>
          </w:p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BA41D1" w:rsidRPr="00E67E06" w:rsidRDefault="00BA41D1" w:rsidP="00BA41D1">
            <w:pPr>
              <w:pStyle w:val="9"/>
              <w:numPr>
                <w:ilvl w:val="0"/>
                <w:numId w:val="22"/>
              </w:numPr>
              <w:tabs>
                <w:tab w:val="left" w:pos="0"/>
                <w:tab w:val="left" w:pos="34"/>
                <w:tab w:val="left" w:pos="459"/>
              </w:tabs>
              <w:spacing w:line="27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осуществлении закупок товаров, работ, услуг путем проведения аукциона или иным способом, при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 </w:t>
            </w:r>
          </w:p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При осуществлении закупок радиоэлектронной продукции,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 xml:space="preserve">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и (или) программного обеспечения, не включенного в единый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реестр российских программ для электронных вычислительных машин и баз данных,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t>договор с таким победителем заключается по цене, сниженной на 30 процентов от предложенной им цены договора.</w:t>
            </w:r>
          </w:p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12, ст. 46, ч.8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9"/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spacing w:line="276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 </w:t>
            </w:r>
          </w:p>
          <w:p w:rsidR="00BA41D1" w:rsidRPr="00E67E06" w:rsidRDefault="00BA41D1" w:rsidP="00BA41D1">
            <w:pPr>
              <w:pStyle w:val="9"/>
              <w:tabs>
                <w:tab w:val="left" w:pos="459"/>
                <w:tab w:val="left" w:pos="993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>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увеличенной на 30 процентов от предложенной им цены договора.</w:t>
            </w:r>
          </w:p>
          <w:p w:rsidR="00BA41D1" w:rsidRPr="00E67E06" w:rsidRDefault="00BA41D1" w:rsidP="00BA41D1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BA41D1" w:rsidRPr="00E67E06" w:rsidRDefault="00BA41D1" w:rsidP="00BA41D1">
            <w:pPr>
              <w:pStyle w:val="9"/>
              <w:numPr>
                <w:ilvl w:val="0"/>
                <w:numId w:val="21"/>
              </w:numPr>
              <w:tabs>
                <w:tab w:val="left" w:pos="34"/>
                <w:tab w:val="left" w:pos="459"/>
              </w:tabs>
              <w:spacing w:line="276" w:lineRule="auto"/>
              <w:ind w:left="34" w:hang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 </w:t>
            </w:r>
          </w:p>
          <w:p w:rsidR="00BA41D1" w:rsidRPr="00E67E06" w:rsidRDefault="00BA41D1" w:rsidP="00BA41D1">
            <w:pPr>
              <w:pStyle w:val="9"/>
              <w:tabs>
                <w:tab w:val="left" w:pos="459"/>
                <w:tab w:val="left" w:pos="993"/>
              </w:tabs>
              <w:spacing w:line="276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06">
              <w:rPr>
                <w:rFonts w:ascii="Times New Roman" w:hAnsi="Times New Roman"/>
                <w:sz w:val="26"/>
                <w:szCs w:val="26"/>
              </w:rPr>
              <w:t xml:space="preserve">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</w:t>
            </w:r>
            <w:r w:rsidRPr="00E67E06">
              <w:rPr>
                <w:rFonts w:ascii="Times New Roman" w:hAnsi="Times New Roman"/>
                <w:sz w:val="26"/>
                <w:szCs w:val="26"/>
              </w:rPr>
              <w:lastRenderedPageBreak/>
              <w:t>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радиоэлектронной продукции, не включенной в единый реестр российской радиоэлектронной продукции, и (или) программного обеспечения, не включенного в единый реестр российских программ для электронных вычислительных машин и баз данных, договор с таким победителем заключается по цене, увеличенной на 30 процентов от предложенной им цены договора.</w:t>
            </w:r>
          </w:p>
          <w:p w:rsidR="00BA41D1" w:rsidRPr="00E67E06" w:rsidRDefault="00BA41D1" w:rsidP="00BA4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Приложение № 1 «АВАРИЙНЫЙ АКТ»</w:t>
            </w:r>
          </w:p>
        </w:tc>
        <w:tc>
          <w:tcPr>
            <w:tcW w:w="6946" w:type="dxa"/>
          </w:tcPr>
          <w:p w:rsidR="00BA41D1" w:rsidRPr="00E67E06" w:rsidRDefault="00BA41D1" w:rsidP="00BA4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Приложение № 1 «АВАРИЙНЫЙ АКТ» в редакции, изложенной в Приложении  к настоящему перечню изменений и дополнений в «Положение о закупке товаров, работ, услуг  АО «УНИИКМ»</w:t>
            </w: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2,</w:t>
            </w:r>
          </w:p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п.9, п.п.9.1 </w:t>
            </w: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13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9.1. Оценка по критерию </w:t>
            </w:r>
            <w:r w:rsidRPr="00E67E06">
              <w:rPr>
                <w:rFonts w:ascii="Times New Roman" w:hAnsi="Times New Roman" w:cs="Times New Roman"/>
                <w:b/>
                <w:sz w:val="26"/>
                <w:szCs w:val="26"/>
              </w:rPr>
              <w:t>«цена».</w:t>
            </w:r>
          </w:p>
          <w:p w:rsidR="00BA41D1" w:rsidRPr="00E67E06" w:rsidRDefault="00BA41D1" w:rsidP="00BA41D1">
            <w:pPr>
              <w:pStyle w:val="13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При подготовке документации о закупке, </w:t>
            </w:r>
            <w:proofErr w:type="gramStart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в  связи</w:t>
            </w:r>
            <w:proofErr w:type="gramEnd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 с правом Общества произвести налоговый вычет НДС в соответствии со ст. 171 Налогового кодекса Российской Федерации, в отношении приобретаемых товаров (работ, услуг), то в качестве единого базиса сравнения ценовых предложений используются цены предложений Участников без учета НДС. В связи с чем, предложения Участников закупочной процедуры, приводятся к единому базису путем вычета суммы НДС из цен, предлагаемых Участниками закупки, являющимися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плательщиками НДС. Порядок определения и основание выбора единого базиса сравнения ценовых предложений должны быть описаны в документации о закупке</w:t>
            </w:r>
          </w:p>
          <w:p w:rsidR="00BA41D1" w:rsidRPr="00E67E06" w:rsidRDefault="00BA41D1" w:rsidP="00BA41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баллов, присуждаемых по критерию оценки «цена», определяется по формуле:</w:t>
            </w:r>
          </w:p>
          <w:p w:rsidR="00BA41D1" w:rsidRPr="00E67E06" w:rsidRDefault="00BA41D1" w:rsidP="00BA41D1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E67E06">
              <w:rPr>
                <w:spacing w:val="2"/>
                <w:sz w:val="26"/>
                <w:szCs w:val="26"/>
              </w:rPr>
              <w:t> 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1079"/>
              <w:gridCol w:w="1403"/>
            </w:tblGrid>
            <w:tr w:rsidR="00BA41D1" w:rsidRPr="00E67E06" w:rsidTr="0014145A">
              <w:trPr>
                <w:cantSplit/>
                <w:trHeight w:val="272"/>
                <w:jc w:val="center"/>
              </w:trPr>
              <w:tc>
                <w:tcPr>
                  <w:tcW w:w="1312" w:type="dxa"/>
                  <w:vMerge w:val="restart"/>
                  <w:vAlign w:val="center"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jc w:val="right"/>
                    <w:rPr>
                      <w:sz w:val="26"/>
                      <w:szCs w:val="26"/>
                    </w:rPr>
                  </w:pPr>
                  <w:r w:rsidRPr="00E67E06">
                    <w:rPr>
                      <w:bCs/>
                      <w:sz w:val="26"/>
                      <w:szCs w:val="26"/>
                    </w:rPr>
                    <w:t xml:space="preserve">КЦ </w:t>
                  </w:r>
                  <w:r w:rsidRPr="00E67E06">
                    <w:rPr>
                      <w:bCs/>
                      <w:sz w:val="26"/>
                      <w:szCs w:val="26"/>
                      <w:vertAlign w:val="subscript"/>
                    </w:rPr>
                    <w:t>уч.</w:t>
                  </w:r>
                  <w:r w:rsidRPr="00E67E06">
                    <w:rPr>
                      <w:sz w:val="26"/>
                      <w:szCs w:val="26"/>
                    </w:rPr>
                    <w:t xml:space="preserve"> =</w:t>
                  </w: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E67E06">
                    <w:rPr>
                      <w:sz w:val="26"/>
                      <w:szCs w:val="26"/>
                    </w:rPr>
                    <w:t>Ц</w:t>
                  </w:r>
                  <w:r w:rsidRPr="00E67E06">
                    <w:rPr>
                      <w:sz w:val="26"/>
                      <w:szCs w:val="26"/>
                      <w:vertAlign w:val="subscript"/>
                    </w:rPr>
                    <w:t xml:space="preserve"> мин </w:t>
                  </w:r>
                  <w:r w:rsidRPr="00E67E0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03" w:type="dxa"/>
                  <w:vMerge w:val="restart"/>
                  <w:vAlign w:val="center"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E67E06">
                    <w:rPr>
                      <w:bCs/>
                      <w:sz w:val="26"/>
                      <w:szCs w:val="26"/>
                    </w:rPr>
                    <w:t xml:space="preserve">* КЦ </w:t>
                  </w:r>
                  <w:r w:rsidRPr="00E67E06">
                    <w:rPr>
                      <w:bCs/>
                      <w:sz w:val="26"/>
                      <w:szCs w:val="26"/>
                      <w:vertAlign w:val="subscript"/>
                    </w:rPr>
                    <w:t>зд.</w:t>
                  </w:r>
                </w:p>
              </w:tc>
            </w:tr>
            <w:tr w:rsidR="00BA41D1" w:rsidRPr="00E67E06" w:rsidTr="0014145A">
              <w:trPr>
                <w:cantSplit/>
                <w:trHeight w:val="161"/>
                <w:jc w:val="center"/>
              </w:trPr>
              <w:tc>
                <w:tcPr>
                  <w:tcW w:w="1312" w:type="dxa"/>
                  <w:vMerge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</w:tcBorders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E67E06">
                    <w:rPr>
                      <w:sz w:val="26"/>
                      <w:szCs w:val="26"/>
                    </w:rPr>
                    <w:t>Ц</w:t>
                  </w:r>
                  <w:r w:rsidRPr="00E67E06">
                    <w:rPr>
                      <w:sz w:val="26"/>
                      <w:szCs w:val="26"/>
                      <w:vertAlign w:val="subscript"/>
                    </w:rPr>
                    <w:t xml:space="preserve"> уч. </w:t>
                  </w:r>
                  <w:r w:rsidRPr="00E67E0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03" w:type="dxa"/>
                  <w:vMerge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где: </w:t>
            </w:r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КЦ </w:t>
            </w:r>
            <w:r w:rsidRPr="00E67E06">
              <w:rPr>
                <w:bCs/>
                <w:sz w:val="26"/>
                <w:szCs w:val="26"/>
                <w:vertAlign w:val="subscript"/>
              </w:rPr>
              <w:t>уч.</w:t>
            </w:r>
            <w:r w:rsidRPr="00E67E06">
              <w:rPr>
                <w:sz w:val="26"/>
                <w:szCs w:val="26"/>
              </w:rPr>
              <w:tab/>
              <w:t>– оценка по критерию «цена» Участника закупки (баллы);</w:t>
            </w:r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Ц </w:t>
            </w:r>
            <w:r w:rsidRPr="00E67E06">
              <w:rPr>
                <w:bCs/>
                <w:sz w:val="26"/>
                <w:szCs w:val="26"/>
                <w:vertAlign w:val="subscript"/>
              </w:rPr>
              <w:t xml:space="preserve">мин </w:t>
            </w:r>
            <w:r w:rsidRPr="00E67E06">
              <w:rPr>
                <w:sz w:val="26"/>
                <w:szCs w:val="26"/>
              </w:rPr>
              <w:t>– лучшее предложение Участника закупки среди допущенных Участников к стадии оценке и сопоставления заявок о цене договора, цене единицы продукции, приведенное к единому базису сравнения ценовых предложений;</w:t>
            </w:r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Ц </w:t>
            </w:r>
            <w:r w:rsidRPr="00E67E06">
              <w:rPr>
                <w:bCs/>
                <w:sz w:val="26"/>
                <w:szCs w:val="26"/>
                <w:vertAlign w:val="subscript"/>
              </w:rPr>
              <w:t>уч.</w:t>
            </w:r>
            <w:r w:rsidRPr="00E67E06">
              <w:rPr>
                <w:sz w:val="26"/>
                <w:szCs w:val="26"/>
              </w:rPr>
              <w:t xml:space="preserve"> </w:t>
            </w:r>
            <w:r w:rsidRPr="00E67E06">
              <w:rPr>
                <w:sz w:val="26"/>
                <w:szCs w:val="26"/>
              </w:rPr>
              <w:tab/>
              <w:t xml:space="preserve">– предложение Участника закупки о цене договора, цене единицы продукции, приведенное к единому базису сравнения ценовых предложений, оценка которого </w:t>
            </w:r>
            <w:proofErr w:type="gramStart"/>
            <w:r w:rsidRPr="00E67E06">
              <w:rPr>
                <w:sz w:val="26"/>
                <w:szCs w:val="26"/>
              </w:rPr>
              <w:t>проводится;.</w:t>
            </w:r>
            <w:proofErr w:type="gramEnd"/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КЦ </w:t>
            </w:r>
            <w:r w:rsidRPr="00E67E06">
              <w:rPr>
                <w:bCs/>
                <w:sz w:val="26"/>
                <w:szCs w:val="26"/>
                <w:vertAlign w:val="subscript"/>
              </w:rPr>
              <w:t>зд.</w:t>
            </w:r>
            <w:r w:rsidRPr="00E67E06">
              <w:rPr>
                <w:sz w:val="26"/>
                <w:szCs w:val="26"/>
              </w:rPr>
              <w:t xml:space="preserve"> – максимальное значение критерия «цена», предусмотренное документацией процедуры закупки.</w:t>
            </w:r>
          </w:p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BA41D1" w:rsidRPr="00E67E06" w:rsidRDefault="00BA41D1" w:rsidP="00BA41D1">
            <w:pPr>
              <w:pStyle w:val="13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9.1. Оценка по критерию </w:t>
            </w:r>
            <w:r w:rsidRPr="00E67E06">
              <w:rPr>
                <w:rFonts w:ascii="Times New Roman" w:hAnsi="Times New Roman" w:cs="Times New Roman"/>
                <w:b/>
                <w:sz w:val="26"/>
                <w:szCs w:val="26"/>
              </w:rPr>
              <w:t>«цена».</w:t>
            </w:r>
          </w:p>
          <w:p w:rsidR="00BA41D1" w:rsidRPr="00E67E06" w:rsidRDefault="00BA41D1" w:rsidP="00BA41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баллов, присуждаемых по критерию оценки «цена», определяется по формуле:</w:t>
            </w:r>
          </w:p>
          <w:p w:rsidR="00BA41D1" w:rsidRPr="00E67E06" w:rsidRDefault="00BA41D1" w:rsidP="00BA41D1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E67E06">
              <w:rPr>
                <w:spacing w:val="2"/>
                <w:sz w:val="26"/>
                <w:szCs w:val="26"/>
              </w:rPr>
              <w:t> 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1079"/>
              <w:gridCol w:w="1403"/>
            </w:tblGrid>
            <w:tr w:rsidR="00BA41D1" w:rsidRPr="00E67E06" w:rsidTr="0014145A">
              <w:trPr>
                <w:cantSplit/>
                <w:trHeight w:val="272"/>
                <w:jc w:val="center"/>
              </w:trPr>
              <w:tc>
                <w:tcPr>
                  <w:tcW w:w="1312" w:type="dxa"/>
                  <w:vMerge w:val="restart"/>
                  <w:vAlign w:val="center"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jc w:val="right"/>
                    <w:rPr>
                      <w:sz w:val="26"/>
                      <w:szCs w:val="26"/>
                    </w:rPr>
                  </w:pPr>
                  <w:r w:rsidRPr="00E67E06">
                    <w:rPr>
                      <w:bCs/>
                      <w:sz w:val="26"/>
                      <w:szCs w:val="26"/>
                    </w:rPr>
                    <w:t xml:space="preserve">КЦ </w:t>
                  </w:r>
                  <w:r w:rsidRPr="00E67E06">
                    <w:rPr>
                      <w:bCs/>
                      <w:sz w:val="26"/>
                      <w:szCs w:val="26"/>
                      <w:vertAlign w:val="subscript"/>
                    </w:rPr>
                    <w:t>уч.</w:t>
                  </w:r>
                  <w:r w:rsidRPr="00E67E06">
                    <w:rPr>
                      <w:sz w:val="26"/>
                      <w:szCs w:val="26"/>
                    </w:rPr>
                    <w:t xml:space="preserve"> =</w:t>
                  </w: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E67E06">
                    <w:rPr>
                      <w:sz w:val="26"/>
                      <w:szCs w:val="26"/>
                    </w:rPr>
                    <w:t>Ц</w:t>
                  </w:r>
                  <w:r w:rsidRPr="00E67E06">
                    <w:rPr>
                      <w:sz w:val="26"/>
                      <w:szCs w:val="26"/>
                      <w:vertAlign w:val="subscript"/>
                    </w:rPr>
                    <w:t xml:space="preserve"> мин </w:t>
                  </w:r>
                  <w:r w:rsidRPr="00E67E0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03" w:type="dxa"/>
                  <w:vMerge w:val="restart"/>
                  <w:vAlign w:val="center"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E67E06">
                    <w:rPr>
                      <w:bCs/>
                      <w:sz w:val="26"/>
                      <w:szCs w:val="26"/>
                    </w:rPr>
                    <w:t xml:space="preserve">* КЦ </w:t>
                  </w:r>
                  <w:r w:rsidRPr="00E67E06">
                    <w:rPr>
                      <w:bCs/>
                      <w:sz w:val="26"/>
                      <w:szCs w:val="26"/>
                      <w:vertAlign w:val="subscript"/>
                    </w:rPr>
                    <w:t>зд.</w:t>
                  </w:r>
                </w:p>
              </w:tc>
            </w:tr>
            <w:tr w:rsidR="00BA41D1" w:rsidRPr="00E67E06" w:rsidTr="0014145A">
              <w:trPr>
                <w:cantSplit/>
                <w:trHeight w:val="161"/>
                <w:jc w:val="center"/>
              </w:trPr>
              <w:tc>
                <w:tcPr>
                  <w:tcW w:w="1312" w:type="dxa"/>
                  <w:vMerge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</w:tcBorders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E67E06">
                    <w:rPr>
                      <w:sz w:val="26"/>
                      <w:szCs w:val="26"/>
                    </w:rPr>
                    <w:t>Ц</w:t>
                  </w:r>
                  <w:r w:rsidRPr="00E67E06">
                    <w:rPr>
                      <w:sz w:val="26"/>
                      <w:szCs w:val="26"/>
                      <w:vertAlign w:val="subscript"/>
                    </w:rPr>
                    <w:t xml:space="preserve"> уч. </w:t>
                  </w:r>
                  <w:r w:rsidRPr="00E67E0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03" w:type="dxa"/>
                  <w:vMerge/>
                </w:tcPr>
                <w:p w:rsidR="00BA41D1" w:rsidRPr="00E67E06" w:rsidRDefault="00BA41D1" w:rsidP="00BA41D1">
                  <w:pPr>
                    <w:pStyle w:val="af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где: </w:t>
            </w:r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КЦ </w:t>
            </w:r>
            <w:r w:rsidRPr="00E67E06">
              <w:rPr>
                <w:bCs/>
                <w:sz w:val="26"/>
                <w:szCs w:val="26"/>
                <w:vertAlign w:val="subscript"/>
              </w:rPr>
              <w:t>уч.</w:t>
            </w:r>
            <w:r w:rsidRPr="00E67E06">
              <w:rPr>
                <w:sz w:val="26"/>
                <w:szCs w:val="26"/>
              </w:rPr>
              <w:tab/>
              <w:t>– оценка по критерию «цена» Участника закупки (баллы);</w:t>
            </w:r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Ц </w:t>
            </w:r>
            <w:r w:rsidRPr="00E67E06">
              <w:rPr>
                <w:bCs/>
                <w:sz w:val="26"/>
                <w:szCs w:val="26"/>
                <w:vertAlign w:val="subscript"/>
              </w:rPr>
              <w:t xml:space="preserve">мин </w:t>
            </w:r>
            <w:r w:rsidRPr="00E67E06">
              <w:rPr>
                <w:sz w:val="26"/>
                <w:szCs w:val="26"/>
              </w:rPr>
              <w:t xml:space="preserve">– лучшее предложение Участника закупки среди допущенных Участников к стадии оценке и сопоставления </w:t>
            </w:r>
            <w:r w:rsidRPr="00E67E06">
              <w:rPr>
                <w:sz w:val="26"/>
                <w:szCs w:val="26"/>
              </w:rPr>
              <w:lastRenderedPageBreak/>
              <w:t xml:space="preserve">заявок о цене договора, цене единицы продукции; </w:t>
            </w:r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Ц </w:t>
            </w:r>
            <w:r w:rsidRPr="00E67E06">
              <w:rPr>
                <w:bCs/>
                <w:sz w:val="26"/>
                <w:szCs w:val="26"/>
                <w:vertAlign w:val="subscript"/>
              </w:rPr>
              <w:t>уч.</w:t>
            </w:r>
            <w:r w:rsidRPr="00E67E06">
              <w:rPr>
                <w:sz w:val="26"/>
                <w:szCs w:val="26"/>
              </w:rPr>
              <w:t xml:space="preserve"> </w:t>
            </w:r>
            <w:r w:rsidRPr="00E67E06">
              <w:rPr>
                <w:sz w:val="26"/>
                <w:szCs w:val="26"/>
              </w:rPr>
              <w:tab/>
              <w:t>– предложение Участника закупки о цене договора, цене единицы продукции;</w:t>
            </w:r>
          </w:p>
          <w:p w:rsidR="00BA41D1" w:rsidRPr="00E67E06" w:rsidRDefault="00BA41D1" w:rsidP="00BA41D1">
            <w:pPr>
              <w:pStyle w:val="a6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 w:rsidRPr="00E67E06">
              <w:rPr>
                <w:sz w:val="26"/>
                <w:szCs w:val="26"/>
              </w:rPr>
              <w:t xml:space="preserve">КЦ </w:t>
            </w:r>
            <w:r w:rsidRPr="00E67E06">
              <w:rPr>
                <w:bCs/>
                <w:sz w:val="26"/>
                <w:szCs w:val="26"/>
                <w:vertAlign w:val="subscript"/>
              </w:rPr>
              <w:t>зд.</w:t>
            </w:r>
            <w:r w:rsidRPr="00E67E06">
              <w:rPr>
                <w:sz w:val="26"/>
                <w:szCs w:val="26"/>
              </w:rPr>
              <w:t xml:space="preserve"> – максимальное значение критерия «цена», предусмотренное документацией о закупке.</w:t>
            </w:r>
          </w:p>
          <w:p w:rsidR="00BA41D1" w:rsidRPr="00E67E06" w:rsidRDefault="00BA41D1" w:rsidP="00BA4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1D1" w:rsidRPr="00E67E06" w:rsidTr="00E67E06">
        <w:tc>
          <w:tcPr>
            <w:tcW w:w="539" w:type="dxa"/>
          </w:tcPr>
          <w:p w:rsidR="00BA41D1" w:rsidRPr="00E67E06" w:rsidRDefault="00C90A8D" w:rsidP="00BA41D1">
            <w:pPr>
              <w:ind w:left="5" w:hanging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560" w:type="dxa"/>
          </w:tcPr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6,</w:t>
            </w:r>
          </w:p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7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п.2.9</w:t>
            </w:r>
          </w:p>
          <w:p w:rsidR="00BA41D1" w:rsidRPr="00E67E06" w:rsidRDefault="00BA41D1" w:rsidP="00BA4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BA41D1" w:rsidRPr="00E67E06" w:rsidRDefault="00BA41D1" w:rsidP="00BA41D1">
            <w:pPr>
              <w:pStyle w:val="a5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2.9. При осуществлении закупки у единственного поставщика по основаниям, предусмотренным в пунктах 1, 3, 5, 6, 7, 10, 12, 13, 15, 17, 18, 19, 20, 21, 22, 27, 28, 34, 36, 38, 39,40,41,42 </w:t>
            </w:r>
            <w:r w:rsidRPr="00E67E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части 2 статьи 36 главы 10 Положения, расчет НМЦД возможен на основании одного ценового предложения.</w:t>
            </w:r>
          </w:p>
        </w:tc>
        <w:tc>
          <w:tcPr>
            <w:tcW w:w="6946" w:type="dxa"/>
            <w:shd w:val="clear" w:color="auto" w:fill="auto"/>
          </w:tcPr>
          <w:p w:rsidR="00BA41D1" w:rsidRPr="00E67E06" w:rsidRDefault="00BA41D1" w:rsidP="00BA41D1">
            <w:pPr>
              <w:pStyle w:val="a5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2.9. При осуществлении закупки у единственного поставщика по основаниям, предусмотренным в пунктах 1, 3, 5, 6, 7, 10, 12, 13, 15, 17, 18, 19, 21, 22, 25, 26, 27, 28, 34, 36, 39, 40, 41, 42, 43, 44, </w:t>
            </w:r>
            <w:proofErr w:type="gramStart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45 </w:t>
            </w:r>
            <w:r w:rsidRPr="00E67E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67E06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proofErr w:type="gramEnd"/>
            <w:r w:rsidRPr="00E67E06">
              <w:rPr>
                <w:rFonts w:ascii="Times New Roman" w:hAnsi="Times New Roman" w:cs="Times New Roman"/>
                <w:sz w:val="26"/>
                <w:szCs w:val="26"/>
              </w:rPr>
              <w:t xml:space="preserve"> 2 статьи 36 главы 10 Положения, расчет НМЦД возможен на основании одного ценового предложения. </w:t>
            </w:r>
          </w:p>
        </w:tc>
      </w:tr>
    </w:tbl>
    <w:p w:rsidR="00BA1354" w:rsidRDefault="00BA1354" w:rsidP="00B227E0">
      <w:pPr>
        <w:ind w:firstLine="708"/>
      </w:pPr>
    </w:p>
    <w:sectPr w:rsidR="00BA1354" w:rsidSect="002A66AD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2CF"/>
    <w:multiLevelType w:val="hybridMultilevel"/>
    <w:tmpl w:val="5F98D674"/>
    <w:lvl w:ilvl="0" w:tplc="71B2592C">
      <w:start w:val="7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9CA403D"/>
    <w:multiLevelType w:val="hybridMultilevel"/>
    <w:tmpl w:val="DAFC927E"/>
    <w:lvl w:ilvl="0" w:tplc="9680573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8952FD"/>
    <w:multiLevelType w:val="hybridMultilevel"/>
    <w:tmpl w:val="9B429F92"/>
    <w:lvl w:ilvl="0" w:tplc="04190011">
      <w:start w:val="3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746D"/>
    <w:multiLevelType w:val="hybridMultilevel"/>
    <w:tmpl w:val="0B1A4790"/>
    <w:lvl w:ilvl="0" w:tplc="00065B76">
      <w:start w:val="1"/>
      <w:numFmt w:val="decimal"/>
      <w:lvlText w:val="ГЛАВА %1."/>
      <w:lvlJc w:val="left"/>
      <w:pPr>
        <w:ind w:left="3569" w:hanging="360"/>
      </w:pPr>
      <w:rPr>
        <w:rFonts w:cs="Times New Roman"/>
      </w:rPr>
    </w:lvl>
    <w:lvl w:ilvl="1" w:tplc="F3FA7A00">
      <w:start w:val="1"/>
      <w:numFmt w:val="decimal"/>
      <w:pStyle w:val="a"/>
      <w:lvlText w:val="ГЛАВА %2."/>
      <w:lvlJc w:val="left"/>
      <w:pPr>
        <w:ind w:left="1353" w:hanging="360"/>
      </w:pPr>
      <w:rPr>
        <w:rFonts w:cs="Times New Roman"/>
        <w:sz w:val="28"/>
        <w:szCs w:val="28"/>
      </w:rPr>
    </w:lvl>
    <w:lvl w:ilvl="2" w:tplc="22F8E806">
      <w:start w:val="1"/>
      <w:numFmt w:val="decimal"/>
      <w:lvlText w:val="%3."/>
      <w:lvlJc w:val="left"/>
      <w:pPr>
        <w:ind w:left="1070" w:hanging="360"/>
      </w:pPr>
      <w:rPr>
        <w:rFonts w:cs="Times New Roman"/>
        <w:b/>
        <w:sz w:val="24"/>
        <w:szCs w:val="24"/>
      </w:rPr>
    </w:lvl>
    <w:lvl w:ilvl="3" w:tplc="871C9DA0">
      <w:start w:val="39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18DF5A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2C444A"/>
    <w:multiLevelType w:val="hybridMultilevel"/>
    <w:tmpl w:val="3724D81C"/>
    <w:lvl w:ilvl="0" w:tplc="C526FC22">
      <w:start w:val="4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DE0E74"/>
    <w:multiLevelType w:val="hybridMultilevel"/>
    <w:tmpl w:val="3FFC2FAE"/>
    <w:lvl w:ilvl="0" w:tplc="CFD6FC22">
      <w:start w:val="30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549638E"/>
    <w:multiLevelType w:val="hybridMultilevel"/>
    <w:tmpl w:val="9E801672"/>
    <w:lvl w:ilvl="0" w:tplc="844485BA">
      <w:start w:val="1"/>
      <w:numFmt w:val="decimal"/>
      <w:pStyle w:val="a0"/>
      <w:lvlText w:val="Статья 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48FE"/>
    <w:multiLevelType w:val="hybridMultilevel"/>
    <w:tmpl w:val="66261554"/>
    <w:lvl w:ilvl="0" w:tplc="04190011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E52"/>
    <w:multiLevelType w:val="hybridMultilevel"/>
    <w:tmpl w:val="F9361126"/>
    <w:lvl w:ilvl="0" w:tplc="240E76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70E3B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D6E9F4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C73218"/>
    <w:multiLevelType w:val="multilevel"/>
    <w:tmpl w:val="A5E25C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eastAsia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44"/>
        </w:tabs>
        <w:ind w:left="164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1"/>
        </w:tabs>
        <w:ind w:left="167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9"/>
        </w:tabs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6"/>
        </w:tabs>
        <w:ind w:left="2556" w:hanging="1800"/>
      </w:pPr>
      <w:rPr>
        <w:rFonts w:hint="default"/>
      </w:rPr>
    </w:lvl>
  </w:abstractNum>
  <w:abstractNum w:abstractNumId="10" w15:restartNumberingAfterBreak="0">
    <w:nsid w:val="3E160CC7"/>
    <w:multiLevelType w:val="hybridMultilevel"/>
    <w:tmpl w:val="C406CF54"/>
    <w:lvl w:ilvl="0" w:tplc="7A2C90DC">
      <w:start w:val="20"/>
      <w:numFmt w:val="decimal"/>
      <w:lvlText w:val="%1)"/>
      <w:lvlJc w:val="left"/>
      <w:pPr>
        <w:ind w:left="13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F0F71FA"/>
    <w:multiLevelType w:val="hybridMultilevel"/>
    <w:tmpl w:val="67BC1932"/>
    <w:lvl w:ilvl="0" w:tplc="B4C0C176">
      <w:start w:val="7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04A25DB"/>
    <w:multiLevelType w:val="hybridMultilevel"/>
    <w:tmpl w:val="32A06FC0"/>
    <w:lvl w:ilvl="0" w:tplc="818093C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2C70087"/>
    <w:multiLevelType w:val="hybridMultilevel"/>
    <w:tmpl w:val="EDCA01FA"/>
    <w:lvl w:ilvl="0" w:tplc="368884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49520D21"/>
    <w:multiLevelType w:val="multilevel"/>
    <w:tmpl w:val="B94AC578"/>
    <w:lvl w:ilvl="0">
      <w:start w:val="1"/>
      <w:numFmt w:val="decimal"/>
      <w:lvlText w:val="%1)"/>
      <w:lvlJc w:val="left"/>
      <w:pPr>
        <w:ind w:left="143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5" w15:restartNumberingAfterBreak="0">
    <w:nsid w:val="4AC77A9B"/>
    <w:multiLevelType w:val="multilevel"/>
    <w:tmpl w:val="089204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40"/>
        </w:tabs>
        <w:ind w:left="7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0"/>
        </w:tabs>
        <w:ind w:left="9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80"/>
        </w:tabs>
        <w:ind w:left="1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80"/>
        </w:tabs>
        <w:ind w:left="14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20"/>
        </w:tabs>
        <w:ind w:left="16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20"/>
        </w:tabs>
        <w:ind w:left="18920" w:hanging="1800"/>
      </w:pPr>
      <w:rPr>
        <w:rFonts w:hint="default"/>
      </w:rPr>
    </w:lvl>
  </w:abstractNum>
  <w:abstractNum w:abstractNumId="16" w15:restartNumberingAfterBreak="0">
    <w:nsid w:val="5B256722"/>
    <w:multiLevelType w:val="hybridMultilevel"/>
    <w:tmpl w:val="751C56EE"/>
    <w:lvl w:ilvl="0" w:tplc="12048E8A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034DFE"/>
    <w:multiLevelType w:val="hybridMultilevel"/>
    <w:tmpl w:val="31481016"/>
    <w:lvl w:ilvl="0" w:tplc="F364D9D4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4A30D4C"/>
    <w:multiLevelType w:val="hybridMultilevel"/>
    <w:tmpl w:val="5C28D97A"/>
    <w:lvl w:ilvl="0" w:tplc="2FFC4506">
      <w:start w:val="25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B171325"/>
    <w:multiLevelType w:val="hybridMultilevel"/>
    <w:tmpl w:val="88165A24"/>
    <w:lvl w:ilvl="0" w:tplc="A798FD04">
      <w:start w:val="6"/>
      <w:numFmt w:val="decimal"/>
      <w:lvlText w:val="%1."/>
      <w:lvlJc w:val="left"/>
      <w:pPr>
        <w:ind w:left="3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6D2858CF"/>
    <w:multiLevelType w:val="hybridMultilevel"/>
    <w:tmpl w:val="FC7CECA4"/>
    <w:lvl w:ilvl="0" w:tplc="0262E8FE">
      <w:start w:val="4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3D21AB0"/>
    <w:multiLevelType w:val="multilevel"/>
    <w:tmpl w:val="A5E25C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eastAsia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44"/>
        </w:tabs>
        <w:ind w:left="164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1"/>
        </w:tabs>
        <w:ind w:left="167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9"/>
        </w:tabs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6"/>
        </w:tabs>
        <w:ind w:left="2556" w:hanging="1800"/>
      </w:pPr>
      <w:rPr>
        <w:rFonts w:hint="default"/>
      </w:rPr>
    </w:lvl>
  </w:abstractNum>
  <w:abstractNum w:abstractNumId="22" w15:restartNumberingAfterBreak="0">
    <w:nsid w:val="73DC1923"/>
    <w:multiLevelType w:val="hybridMultilevel"/>
    <w:tmpl w:val="C71CF16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16C87"/>
    <w:multiLevelType w:val="hybridMultilevel"/>
    <w:tmpl w:val="B5B6918E"/>
    <w:lvl w:ilvl="0" w:tplc="A1E414E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AFB4858"/>
    <w:multiLevelType w:val="hybridMultilevel"/>
    <w:tmpl w:val="2E5246EC"/>
    <w:lvl w:ilvl="0" w:tplc="DE40E0E4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7C1F7620"/>
    <w:multiLevelType w:val="hybridMultilevel"/>
    <w:tmpl w:val="62CE0388"/>
    <w:lvl w:ilvl="0" w:tplc="11C40970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7CC60D35"/>
    <w:multiLevelType w:val="hybridMultilevel"/>
    <w:tmpl w:val="C406CF54"/>
    <w:lvl w:ilvl="0" w:tplc="7A2C90DC">
      <w:start w:val="20"/>
      <w:numFmt w:val="decimal"/>
      <w:lvlText w:val="%1)"/>
      <w:lvlJc w:val="left"/>
      <w:pPr>
        <w:ind w:left="13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15"/>
  </w:num>
  <w:num w:numId="6">
    <w:abstractNumId w:val="17"/>
  </w:num>
  <w:num w:numId="7">
    <w:abstractNumId w:val="4"/>
  </w:num>
  <w:num w:numId="8">
    <w:abstractNumId w:val="20"/>
  </w:num>
  <w:num w:numId="9">
    <w:abstractNumId w:val="1"/>
  </w:num>
  <w:num w:numId="10">
    <w:abstractNumId w:val="23"/>
  </w:num>
  <w:num w:numId="11">
    <w:abstractNumId w:val="9"/>
  </w:num>
  <w:num w:numId="12">
    <w:abstractNumId w:val="22"/>
  </w:num>
  <w:num w:numId="13">
    <w:abstractNumId w:val="10"/>
  </w:num>
  <w:num w:numId="14">
    <w:abstractNumId w:val="26"/>
  </w:num>
  <w:num w:numId="15">
    <w:abstractNumId w:val="18"/>
  </w:num>
  <w:num w:numId="16">
    <w:abstractNumId w:val="21"/>
  </w:num>
  <w:num w:numId="17">
    <w:abstractNumId w:val="7"/>
  </w:num>
  <w:num w:numId="18">
    <w:abstractNumId w:val="2"/>
  </w:num>
  <w:num w:numId="19">
    <w:abstractNumId w:val="14"/>
  </w:num>
  <w:num w:numId="20">
    <w:abstractNumId w:val="19"/>
  </w:num>
  <w:num w:numId="21">
    <w:abstractNumId w:val="0"/>
  </w:num>
  <w:num w:numId="22">
    <w:abstractNumId w:val="11"/>
  </w:num>
  <w:num w:numId="23">
    <w:abstractNumId w:val="16"/>
  </w:num>
  <w:num w:numId="24">
    <w:abstractNumId w:val="25"/>
  </w:num>
  <w:num w:numId="25">
    <w:abstractNumId w:val="24"/>
  </w:num>
  <w:num w:numId="26">
    <w:abstractNumId w:val="5"/>
  </w:num>
  <w:num w:numId="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F0"/>
    <w:rsid w:val="00004315"/>
    <w:rsid w:val="0001045F"/>
    <w:rsid w:val="00010764"/>
    <w:rsid w:val="000155D9"/>
    <w:rsid w:val="00015959"/>
    <w:rsid w:val="00016690"/>
    <w:rsid w:val="00017AB1"/>
    <w:rsid w:val="00023390"/>
    <w:rsid w:val="00025F07"/>
    <w:rsid w:val="00030604"/>
    <w:rsid w:val="00031CE2"/>
    <w:rsid w:val="00032889"/>
    <w:rsid w:val="000363A1"/>
    <w:rsid w:val="00041375"/>
    <w:rsid w:val="000415BF"/>
    <w:rsid w:val="00051F6E"/>
    <w:rsid w:val="00052D34"/>
    <w:rsid w:val="00053D31"/>
    <w:rsid w:val="00060AE1"/>
    <w:rsid w:val="000645C1"/>
    <w:rsid w:val="0007713C"/>
    <w:rsid w:val="00077456"/>
    <w:rsid w:val="00082791"/>
    <w:rsid w:val="00085D61"/>
    <w:rsid w:val="00087848"/>
    <w:rsid w:val="00087FEA"/>
    <w:rsid w:val="00090B07"/>
    <w:rsid w:val="000926E9"/>
    <w:rsid w:val="0009713E"/>
    <w:rsid w:val="000B2D10"/>
    <w:rsid w:val="000C2939"/>
    <w:rsid w:val="000C6B18"/>
    <w:rsid w:val="000D168F"/>
    <w:rsid w:val="000D345A"/>
    <w:rsid w:val="000E1D9C"/>
    <w:rsid w:val="000F6ABB"/>
    <w:rsid w:val="000F737D"/>
    <w:rsid w:val="00103372"/>
    <w:rsid w:val="00116FFF"/>
    <w:rsid w:val="001238DC"/>
    <w:rsid w:val="00123F92"/>
    <w:rsid w:val="001327E5"/>
    <w:rsid w:val="001403C1"/>
    <w:rsid w:val="0014145A"/>
    <w:rsid w:val="001503CB"/>
    <w:rsid w:val="00150F7A"/>
    <w:rsid w:val="00153FD6"/>
    <w:rsid w:val="00160FBA"/>
    <w:rsid w:val="00161F02"/>
    <w:rsid w:val="0016212D"/>
    <w:rsid w:val="00176BC1"/>
    <w:rsid w:val="00180F7C"/>
    <w:rsid w:val="001922D8"/>
    <w:rsid w:val="00192D00"/>
    <w:rsid w:val="00194FC6"/>
    <w:rsid w:val="001950F5"/>
    <w:rsid w:val="00195CC3"/>
    <w:rsid w:val="001960F4"/>
    <w:rsid w:val="001A1A61"/>
    <w:rsid w:val="001A1DAD"/>
    <w:rsid w:val="001B0FB1"/>
    <w:rsid w:val="001B178D"/>
    <w:rsid w:val="001B1A93"/>
    <w:rsid w:val="001B2231"/>
    <w:rsid w:val="001C0E8B"/>
    <w:rsid w:val="001C2A92"/>
    <w:rsid w:val="001E1658"/>
    <w:rsid w:val="001F3D74"/>
    <w:rsid w:val="001F5E29"/>
    <w:rsid w:val="0020015A"/>
    <w:rsid w:val="00200A74"/>
    <w:rsid w:val="002025F5"/>
    <w:rsid w:val="00212852"/>
    <w:rsid w:val="00217A51"/>
    <w:rsid w:val="00217ECB"/>
    <w:rsid w:val="002224B1"/>
    <w:rsid w:val="0022497B"/>
    <w:rsid w:val="00230BA6"/>
    <w:rsid w:val="00234F08"/>
    <w:rsid w:val="00243D95"/>
    <w:rsid w:val="00245B6B"/>
    <w:rsid w:val="00251842"/>
    <w:rsid w:val="002537D0"/>
    <w:rsid w:val="00253AC1"/>
    <w:rsid w:val="00255FE0"/>
    <w:rsid w:val="00257C69"/>
    <w:rsid w:val="00260422"/>
    <w:rsid w:val="002706EE"/>
    <w:rsid w:val="00270DB1"/>
    <w:rsid w:val="002845B6"/>
    <w:rsid w:val="00291422"/>
    <w:rsid w:val="00292410"/>
    <w:rsid w:val="002975FA"/>
    <w:rsid w:val="002A2F13"/>
    <w:rsid w:val="002A4F19"/>
    <w:rsid w:val="002A5FE4"/>
    <w:rsid w:val="002A66AD"/>
    <w:rsid w:val="002B51D2"/>
    <w:rsid w:val="002B58A5"/>
    <w:rsid w:val="002C0641"/>
    <w:rsid w:val="002C2E52"/>
    <w:rsid w:val="002C5F23"/>
    <w:rsid w:val="002D188E"/>
    <w:rsid w:val="002D270A"/>
    <w:rsid w:val="002E36A2"/>
    <w:rsid w:val="002F4FB1"/>
    <w:rsid w:val="002F594D"/>
    <w:rsid w:val="002F723F"/>
    <w:rsid w:val="002F768F"/>
    <w:rsid w:val="00301667"/>
    <w:rsid w:val="00307AA3"/>
    <w:rsid w:val="0031223D"/>
    <w:rsid w:val="00325B83"/>
    <w:rsid w:val="00332C44"/>
    <w:rsid w:val="003332BB"/>
    <w:rsid w:val="00336EB1"/>
    <w:rsid w:val="003511B8"/>
    <w:rsid w:val="0035599C"/>
    <w:rsid w:val="00357862"/>
    <w:rsid w:val="00361B26"/>
    <w:rsid w:val="00362C41"/>
    <w:rsid w:val="003655B1"/>
    <w:rsid w:val="0037338B"/>
    <w:rsid w:val="00376241"/>
    <w:rsid w:val="003803A0"/>
    <w:rsid w:val="003822E8"/>
    <w:rsid w:val="00384EC8"/>
    <w:rsid w:val="00393EF6"/>
    <w:rsid w:val="00395013"/>
    <w:rsid w:val="003954D0"/>
    <w:rsid w:val="00396378"/>
    <w:rsid w:val="003A0EED"/>
    <w:rsid w:val="003A2124"/>
    <w:rsid w:val="003A6C3A"/>
    <w:rsid w:val="003B1B78"/>
    <w:rsid w:val="003B1B81"/>
    <w:rsid w:val="003B3AFA"/>
    <w:rsid w:val="003B6F44"/>
    <w:rsid w:val="003C1534"/>
    <w:rsid w:val="003C422B"/>
    <w:rsid w:val="003C7C3C"/>
    <w:rsid w:val="003D5533"/>
    <w:rsid w:val="003D64DF"/>
    <w:rsid w:val="003D7F73"/>
    <w:rsid w:val="003E40D4"/>
    <w:rsid w:val="003F12F1"/>
    <w:rsid w:val="003F4635"/>
    <w:rsid w:val="003F7F8A"/>
    <w:rsid w:val="00400684"/>
    <w:rsid w:val="0040101C"/>
    <w:rsid w:val="00403E1B"/>
    <w:rsid w:val="00413DD4"/>
    <w:rsid w:val="004150E1"/>
    <w:rsid w:val="00416F0C"/>
    <w:rsid w:val="00422EB3"/>
    <w:rsid w:val="004269D1"/>
    <w:rsid w:val="004361B6"/>
    <w:rsid w:val="00444E0B"/>
    <w:rsid w:val="004464A8"/>
    <w:rsid w:val="0045144D"/>
    <w:rsid w:val="00453203"/>
    <w:rsid w:val="00453E5F"/>
    <w:rsid w:val="00467D63"/>
    <w:rsid w:val="0047394B"/>
    <w:rsid w:val="004B1A67"/>
    <w:rsid w:val="004B3F49"/>
    <w:rsid w:val="004B4BB9"/>
    <w:rsid w:val="004B5657"/>
    <w:rsid w:val="004C5DA5"/>
    <w:rsid w:val="004C6FF2"/>
    <w:rsid w:val="004D05D8"/>
    <w:rsid w:val="004D1427"/>
    <w:rsid w:val="004D5715"/>
    <w:rsid w:val="004D615E"/>
    <w:rsid w:val="004D6C12"/>
    <w:rsid w:val="004D6F33"/>
    <w:rsid w:val="004E1F85"/>
    <w:rsid w:val="004F0907"/>
    <w:rsid w:val="0050053A"/>
    <w:rsid w:val="0050758E"/>
    <w:rsid w:val="005105A7"/>
    <w:rsid w:val="0051249E"/>
    <w:rsid w:val="00515A26"/>
    <w:rsid w:val="00521445"/>
    <w:rsid w:val="0052181D"/>
    <w:rsid w:val="00524558"/>
    <w:rsid w:val="00530DFE"/>
    <w:rsid w:val="00534E83"/>
    <w:rsid w:val="005354FA"/>
    <w:rsid w:val="00540A9F"/>
    <w:rsid w:val="005447E1"/>
    <w:rsid w:val="00566B79"/>
    <w:rsid w:val="00574004"/>
    <w:rsid w:val="0057602C"/>
    <w:rsid w:val="00576F02"/>
    <w:rsid w:val="00583759"/>
    <w:rsid w:val="00587064"/>
    <w:rsid w:val="00593C4C"/>
    <w:rsid w:val="0059594E"/>
    <w:rsid w:val="00596213"/>
    <w:rsid w:val="005B2949"/>
    <w:rsid w:val="005B3E6C"/>
    <w:rsid w:val="005B4FF0"/>
    <w:rsid w:val="005C33BA"/>
    <w:rsid w:val="005D499A"/>
    <w:rsid w:val="005D5E1C"/>
    <w:rsid w:val="005D65A9"/>
    <w:rsid w:val="005D79F9"/>
    <w:rsid w:val="005D7F81"/>
    <w:rsid w:val="005E007B"/>
    <w:rsid w:val="005E44BF"/>
    <w:rsid w:val="005E6A1C"/>
    <w:rsid w:val="005F726C"/>
    <w:rsid w:val="00602C5A"/>
    <w:rsid w:val="00602D75"/>
    <w:rsid w:val="00604FE0"/>
    <w:rsid w:val="00610024"/>
    <w:rsid w:val="006135B9"/>
    <w:rsid w:val="00620E17"/>
    <w:rsid w:val="0062162A"/>
    <w:rsid w:val="00623E58"/>
    <w:rsid w:val="00631CC4"/>
    <w:rsid w:val="00642E39"/>
    <w:rsid w:val="00654D45"/>
    <w:rsid w:val="00655ADD"/>
    <w:rsid w:val="006566ED"/>
    <w:rsid w:val="00662640"/>
    <w:rsid w:val="00666465"/>
    <w:rsid w:val="00666609"/>
    <w:rsid w:val="006703B5"/>
    <w:rsid w:val="00670CF0"/>
    <w:rsid w:val="00672C00"/>
    <w:rsid w:val="00675A22"/>
    <w:rsid w:val="006766C9"/>
    <w:rsid w:val="00682745"/>
    <w:rsid w:val="00686A31"/>
    <w:rsid w:val="006A137C"/>
    <w:rsid w:val="006A3EF3"/>
    <w:rsid w:val="006A6FC4"/>
    <w:rsid w:val="006A72AC"/>
    <w:rsid w:val="006B7552"/>
    <w:rsid w:val="006D0440"/>
    <w:rsid w:val="006D52F8"/>
    <w:rsid w:val="006E211E"/>
    <w:rsid w:val="006E6461"/>
    <w:rsid w:val="006F432D"/>
    <w:rsid w:val="006F523D"/>
    <w:rsid w:val="006F69AC"/>
    <w:rsid w:val="006F7B77"/>
    <w:rsid w:val="00702584"/>
    <w:rsid w:val="00710523"/>
    <w:rsid w:val="00726E58"/>
    <w:rsid w:val="00735140"/>
    <w:rsid w:val="00735CF7"/>
    <w:rsid w:val="007413F3"/>
    <w:rsid w:val="00744CEC"/>
    <w:rsid w:val="00750571"/>
    <w:rsid w:val="00760F63"/>
    <w:rsid w:val="007622F6"/>
    <w:rsid w:val="007765FE"/>
    <w:rsid w:val="00776841"/>
    <w:rsid w:val="00784A18"/>
    <w:rsid w:val="00792132"/>
    <w:rsid w:val="00793E54"/>
    <w:rsid w:val="007B0DFB"/>
    <w:rsid w:val="007B204C"/>
    <w:rsid w:val="007B2F0A"/>
    <w:rsid w:val="007B33D5"/>
    <w:rsid w:val="007C0998"/>
    <w:rsid w:val="007C21E2"/>
    <w:rsid w:val="007C3AC3"/>
    <w:rsid w:val="007C40E8"/>
    <w:rsid w:val="007C596F"/>
    <w:rsid w:val="007F0EC2"/>
    <w:rsid w:val="007F11EE"/>
    <w:rsid w:val="007F1E16"/>
    <w:rsid w:val="007F3F3F"/>
    <w:rsid w:val="00801815"/>
    <w:rsid w:val="00804857"/>
    <w:rsid w:val="0080566D"/>
    <w:rsid w:val="00812DD3"/>
    <w:rsid w:val="008145D4"/>
    <w:rsid w:val="00815462"/>
    <w:rsid w:val="00827AF4"/>
    <w:rsid w:val="00827E82"/>
    <w:rsid w:val="00844ADD"/>
    <w:rsid w:val="008458A4"/>
    <w:rsid w:val="00854F7B"/>
    <w:rsid w:val="00865D26"/>
    <w:rsid w:val="00866578"/>
    <w:rsid w:val="008667A5"/>
    <w:rsid w:val="00867836"/>
    <w:rsid w:val="00867CAD"/>
    <w:rsid w:val="00872B27"/>
    <w:rsid w:val="0088111A"/>
    <w:rsid w:val="00884EB6"/>
    <w:rsid w:val="00887B33"/>
    <w:rsid w:val="00892254"/>
    <w:rsid w:val="0089333F"/>
    <w:rsid w:val="0089752A"/>
    <w:rsid w:val="008A2840"/>
    <w:rsid w:val="008A4126"/>
    <w:rsid w:val="008B1770"/>
    <w:rsid w:val="008B4748"/>
    <w:rsid w:val="008C2123"/>
    <w:rsid w:val="008C37BC"/>
    <w:rsid w:val="008C3C06"/>
    <w:rsid w:val="008C6910"/>
    <w:rsid w:val="008C6AA9"/>
    <w:rsid w:val="008D62AE"/>
    <w:rsid w:val="008E07CD"/>
    <w:rsid w:val="008E4DDF"/>
    <w:rsid w:val="008E7B7D"/>
    <w:rsid w:val="008F485A"/>
    <w:rsid w:val="008F4E6D"/>
    <w:rsid w:val="008F5976"/>
    <w:rsid w:val="008F7D51"/>
    <w:rsid w:val="009074D6"/>
    <w:rsid w:val="00907ACF"/>
    <w:rsid w:val="00921083"/>
    <w:rsid w:val="009237D5"/>
    <w:rsid w:val="009337D4"/>
    <w:rsid w:val="00933EAB"/>
    <w:rsid w:val="00933F30"/>
    <w:rsid w:val="00941A9E"/>
    <w:rsid w:val="00942A15"/>
    <w:rsid w:val="00944BA2"/>
    <w:rsid w:val="009458E7"/>
    <w:rsid w:val="00952C33"/>
    <w:rsid w:val="00954F69"/>
    <w:rsid w:val="0096222A"/>
    <w:rsid w:val="0096261D"/>
    <w:rsid w:val="009648F9"/>
    <w:rsid w:val="00971413"/>
    <w:rsid w:val="009739E1"/>
    <w:rsid w:val="00987C70"/>
    <w:rsid w:val="00992AC8"/>
    <w:rsid w:val="00995F9C"/>
    <w:rsid w:val="00997C55"/>
    <w:rsid w:val="009A067F"/>
    <w:rsid w:val="009A5A23"/>
    <w:rsid w:val="009A73E2"/>
    <w:rsid w:val="009B6045"/>
    <w:rsid w:val="009C2A94"/>
    <w:rsid w:val="009C37E8"/>
    <w:rsid w:val="009C498B"/>
    <w:rsid w:val="009C6CC2"/>
    <w:rsid w:val="009D0AD1"/>
    <w:rsid w:val="009D2762"/>
    <w:rsid w:val="009D4181"/>
    <w:rsid w:val="009D4D08"/>
    <w:rsid w:val="009D657C"/>
    <w:rsid w:val="009E4FFA"/>
    <w:rsid w:val="009E75B0"/>
    <w:rsid w:val="009F5910"/>
    <w:rsid w:val="00A04000"/>
    <w:rsid w:val="00A05443"/>
    <w:rsid w:val="00A0632F"/>
    <w:rsid w:val="00A072AB"/>
    <w:rsid w:val="00A15075"/>
    <w:rsid w:val="00A2761E"/>
    <w:rsid w:val="00A3437B"/>
    <w:rsid w:val="00A355D8"/>
    <w:rsid w:val="00A51792"/>
    <w:rsid w:val="00A5302A"/>
    <w:rsid w:val="00A80AD5"/>
    <w:rsid w:val="00A812D0"/>
    <w:rsid w:val="00A81D07"/>
    <w:rsid w:val="00A859FB"/>
    <w:rsid w:val="00A86891"/>
    <w:rsid w:val="00A92181"/>
    <w:rsid w:val="00AA2DED"/>
    <w:rsid w:val="00AA58A9"/>
    <w:rsid w:val="00AA59AF"/>
    <w:rsid w:val="00AB1DB0"/>
    <w:rsid w:val="00AC0816"/>
    <w:rsid w:val="00AC3749"/>
    <w:rsid w:val="00AC61E6"/>
    <w:rsid w:val="00AC642E"/>
    <w:rsid w:val="00AC74D4"/>
    <w:rsid w:val="00AD2C25"/>
    <w:rsid w:val="00AF5BAA"/>
    <w:rsid w:val="00AF6461"/>
    <w:rsid w:val="00B0562F"/>
    <w:rsid w:val="00B12185"/>
    <w:rsid w:val="00B152FB"/>
    <w:rsid w:val="00B161AF"/>
    <w:rsid w:val="00B167B9"/>
    <w:rsid w:val="00B222E7"/>
    <w:rsid w:val="00B226A9"/>
    <w:rsid w:val="00B227E0"/>
    <w:rsid w:val="00B24B0D"/>
    <w:rsid w:val="00B26253"/>
    <w:rsid w:val="00B2716C"/>
    <w:rsid w:val="00B312D5"/>
    <w:rsid w:val="00B33D51"/>
    <w:rsid w:val="00B406D5"/>
    <w:rsid w:val="00B421DD"/>
    <w:rsid w:val="00B4614E"/>
    <w:rsid w:val="00B47C44"/>
    <w:rsid w:val="00B57D1A"/>
    <w:rsid w:val="00B6114A"/>
    <w:rsid w:val="00B64ADC"/>
    <w:rsid w:val="00B666B8"/>
    <w:rsid w:val="00B70F5C"/>
    <w:rsid w:val="00B80449"/>
    <w:rsid w:val="00B82C29"/>
    <w:rsid w:val="00B86461"/>
    <w:rsid w:val="00BA1354"/>
    <w:rsid w:val="00BA2A50"/>
    <w:rsid w:val="00BA41D1"/>
    <w:rsid w:val="00BA6727"/>
    <w:rsid w:val="00BB41C4"/>
    <w:rsid w:val="00BC1D55"/>
    <w:rsid w:val="00BC6076"/>
    <w:rsid w:val="00BC7678"/>
    <w:rsid w:val="00BD01ED"/>
    <w:rsid w:val="00BD3C12"/>
    <w:rsid w:val="00BD4C0B"/>
    <w:rsid w:val="00BD63D2"/>
    <w:rsid w:val="00BD7E8B"/>
    <w:rsid w:val="00BE1987"/>
    <w:rsid w:val="00BF3A50"/>
    <w:rsid w:val="00BF552C"/>
    <w:rsid w:val="00BF55A9"/>
    <w:rsid w:val="00BF5C00"/>
    <w:rsid w:val="00C01398"/>
    <w:rsid w:val="00C0219F"/>
    <w:rsid w:val="00C0228F"/>
    <w:rsid w:val="00C10437"/>
    <w:rsid w:val="00C10D6B"/>
    <w:rsid w:val="00C145C0"/>
    <w:rsid w:val="00C21CDD"/>
    <w:rsid w:val="00C2275E"/>
    <w:rsid w:val="00C34B4A"/>
    <w:rsid w:val="00C35723"/>
    <w:rsid w:val="00C41175"/>
    <w:rsid w:val="00C478DB"/>
    <w:rsid w:val="00C51B15"/>
    <w:rsid w:val="00C51E0A"/>
    <w:rsid w:val="00C530E8"/>
    <w:rsid w:val="00C617E3"/>
    <w:rsid w:val="00C61D8F"/>
    <w:rsid w:val="00C64016"/>
    <w:rsid w:val="00C65909"/>
    <w:rsid w:val="00C71969"/>
    <w:rsid w:val="00C90A8D"/>
    <w:rsid w:val="00C9211E"/>
    <w:rsid w:val="00C951BF"/>
    <w:rsid w:val="00C95798"/>
    <w:rsid w:val="00CA3188"/>
    <w:rsid w:val="00CA33BF"/>
    <w:rsid w:val="00CA3665"/>
    <w:rsid w:val="00CB6BC1"/>
    <w:rsid w:val="00CB7F62"/>
    <w:rsid w:val="00CC136F"/>
    <w:rsid w:val="00CC4C4E"/>
    <w:rsid w:val="00CD26F7"/>
    <w:rsid w:val="00CD3C23"/>
    <w:rsid w:val="00CD61B4"/>
    <w:rsid w:val="00CD7191"/>
    <w:rsid w:val="00CE5ABD"/>
    <w:rsid w:val="00CF05A7"/>
    <w:rsid w:val="00CF1374"/>
    <w:rsid w:val="00CF4B69"/>
    <w:rsid w:val="00CF77F5"/>
    <w:rsid w:val="00D01C2E"/>
    <w:rsid w:val="00D02BD8"/>
    <w:rsid w:val="00D037EA"/>
    <w:rsid w:val="00D05FCF"/>
    <w:rsid w:val="00D1147B"/>
    <w:rsid w:val="00D1291B"/>
    <w:rsid w:val="00D254A1"/>
    <w:rsid w:val="00D26102"/>
    <w:rsid w:val="00D34E75"/>
    <w:rsid w:val="00D438CD"/>
    <w:rsid w:val="00D4463E"/>
    <w:rsid w:val="00D44CAB"/>
    <w:rsid w:val="00D529A4"/>
    <w:rsid w:val="00D54E2C"/>
    <w:rsid w:val="00D54EF5"/>
    <w:rsid w:val="00D572B6"/>
    <w:rsid w:val="00D57D7C"/>
    <w:rsid w:val="00D8138C"/>
    <w:rsid w:val="00D85CB6"/>
    <w:rsid w:val="00D933C0"/>
    <w:rsid w:val="00D933C1"/>
    <w:rsid w:val="00D955DC"/>
    <w:rsid w:val="00DA06C7"/>
    <w:rsid w:val="00DB05D1"/>
    <w:rsid w:val="00DB37DF"/>
    <w:rsid w:val="00DC14DC"/>
    <w:rsid w:val="00DC1628"/>
    <w:rsid w:val="00DC1F4B"/>
    <w:rsid w:val="00DD5507"/>
    <w:rsid w:val="00DD5D96"/>
    <w:rsid w:val="00DE5F73"/>
    <w:rsid w:val="00DF46CE"/>
    <w:rsid w:val="00DF4916"/>
    <w:rsid w:val="00DF4FCC"/>
    <w:rsid w:val="00E10914"/>
    <w:rsid w:val="00E11F48"/>
    <w:rsid w:val="00E12FF6"/>
    <w:rsid w:val="00E33DE1"/>
    <w:rsid w:val="00E35EAB"/>
    <w:rsid w:val="00E35F6E"/>
    <w:rsid w:val="00E41E21"/>
    <w:rsid w:val="00E43857"/>
    <w:rsid w:val="00E50374"/>
    <w:rsid w:val="00E54867"/>
    <w:rsid w:val="00E56C44"/>
    <w:rsid w:val="00E56C4B"/>
    <w:rsid w:val="00E56E84"/>
    <w:rsid w:val="00E627B4"/>
    <w:rsid w:val="00E644A3"/>
    <w:rsid w:val="00E671C2"/>
    <w:rsid w:val="00E67E06"/>
    <w:rsid w:val="00E772EE"/>
    <w:rsid w:val="00E775B7"/>
    <w:rsid w:val="00E808C2"/>
    <w:rsid w:val="00E80ECD"/>
    <w:rsid w:val="00E83165"/>
    <w:rsid w:val="00E86D58"/>
    <w:rsid w:val="00E93DDE"/>
    <w:rsid w:val="00E964B0"/>
    <w:rsid w:val="00EA4699"/>
    <w:rsid w:val="00EA5B5B"/>
    <w:rsid w:val="00EB04CB"/>
    <w:rsid w:val="00EB75AC"/>
    <w:rsid w:val="00EE35DF"/>
    <w:rsid w:val="00EE5461"/>
    <w:rsid w:val="00EF4A8F"/>
    <w:rsid w:val="00EF59C3"/>
    <w:rsid w:val="00F0001E"/>
    <w:rsid w:val="00F07EF4"/>
    <w:rsid w:val="00F117B1"/>
    <w:rsid w:val="00F15E3B"/>
    <w:rsid w:val="00F17BB0"/>
    <w:rsid w:val="00F205BC"/>
    <w:rsid w:val="00F250BC"/>
    <w:rsid w:val="00F31C35"/>
    <w:rsid w:val="00F35155"/>
    <w:rsid w:val="00F46009"/>
    <w:rsid w:val="00F56A83"/>
    <w:rsid w:val="00F57B7F"/>
    <w:rsid w:val="00F763AA"/>
    <w:rsid w:val="00F86081"/>
    <w:rsid w:val="00F86C51"/>
    <w:rsid w:val="00FA2550"/>
    <w:rsid w:val="00FA724B"/>
    <w:rsid w:val="00FA7BFB"/>
    <w:rsid w:val="00FB5BA6"/>
    <w:rsid w:val="00FB7230"/>
    <w:rsid w:val="00FC4ED0"/>
    <w:rsid w:val="00FC53BF"/>
    <w:rsid w:val="00FC6D13"/>
    <w:rsid w:val="00FD04E6"/>
    <w:rsid w:val="00FD0832"/>
    <w:rsid w:val="00FD4C7B"/>
    <w:rsid w:val="00FD50E8"/>
    <w:rsid w:val="00FD51FA"/>
    <w:rsid w:val="00FD79A9"/>
    <w:rsid w:val="00FE789B"/>
    <w:rsid w:val="00FE7AE2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A42B"/>
  <w15:docId w15:val="{E974CB1F-5D0E-410D-8844-B63E51CE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F432D"/>
  </w:style>
  <w:style w:type="paragraph" w:styleId="1">
    <w:name w:val="heading 1"/>
    <w:basedOn w:val="a1"/>
    <w:next w:val="a1"/>
    <w:link w:val="10"/>
    <w:qFormat/>
    <w:rsid w:val="00301667"/>
    <w:pPr>
      <w:keepNext/>
      <w:keepLines/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bCs/>
      <w:kern w:val="28"/>
      <w:sz w:val="28"/>
      <w:szCs w:val="40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C6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670CF0"/>
    <w:pPr>
      <w:spacing w:after="0" w:line="240" w:lineRule="auto"/>
    </w:pPr>
  </w:style>
  <w:style w:type="paragraph" w:styleId="a6">
    <w:name w:val="List Paragraph"/>
    <w:basedOn w:val="a1"/>
    <w:link w:val="a7"/>
    <w:uiPriority w:val="34"/>
    <w:qFormat/>
    <w:rsid w:val="00670C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basedOn w:val="a2"/>
    <w:link w:val="a6"/>
    <w:uiPriority w:val="34"/>
    <w:rsid w:val="00670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3"/>
    <w:uiPriority w:val="59"/>
    <w:rsid w:val="0067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933EAB"/>
    <w:rPr>
      <w:color w:val="0000FF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6D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D52F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3"/>
    <w:next w:val="a8"/>
    <w:uiPriority w:val="59"/>
    <w:rsid w:val="0050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8"/>
    <w:uiPriority w:val="59"/>
    <w:rsid w:val="0050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next w:val="a8"/>
    <w:uiPriority w:val="59"/>
    <w:rsid w:val="00FC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basedOn w:val="a2"/>
    <w:link w:val="Bodytext81"/>
    <w:uiPriority w:val="99"/>
    <w:rsid w:val="008018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81">
    <w:name w:val="Body text (8)1"/>
    <w:basedOn w:val="a1"/>
    <w:link w:val="Bodytext8"/>
    <w:uiPriority w:val="99"/>
    <w:rsid w:val="00801815"/>
    <w:pPr>
      <w:widowControl w:val="0"/>
      <w:shd w:val="clear" w:color="auto" w:fill="FFFFFF"/>
      <w:spacing w:after="0" w:line="320" w:lineRule="exact"/>
      <w:ind w:hanging="3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Основной текст Знак1"/>
    <w:basedOn w:val="a2"/>
    <w:link w:val="ac"/>
    <w:uiPriority w:val="99"/>
    <w:rsid w:val="0080181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1"/>
    <w:link w:val="12"/>
    <w:uiPriority w:val="99"/>
    <w:rsid w:val="00801815"/>
    <w:pPr>
      <w:widowControl w:val="0"/>
      <w:shd w:val="clear" w:color="auto" w:fill="FFFFFF"/>
      <w:spacing w:before="900" w:after="0" w:line="317" w:lineRule="exact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ad">
    <w:name w:val="Основной текст Знак"/>
    <w:basedOn w:val="a2"/>
    <w:uiPriority w:val="99"/>
    <w:semiHidden/>
    <w:rsid w:val="00801815"/>
  </w:style>
  <w:style w:type="character" w:customStyle="1" w:styleId="BodytextBold">
    <w:name w:val="Body text + Bold"/>
    <w:basedOn w:val="12"/>
    <w:uiPriority w:val="99"/>
    <w:rsid w:val="0080181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8NotBold">
    <w:name w:val="Body text (8) + Not Bold"/>
    <w:basedOn w:val="Bodytext8"/>
    <w:uiPriority w:val="99"/>
    <w:rsid w:val="00801815"/>
    <w:rPr>
      <w:rFonts w:ascii="Times New Roman" w:hAnsi="Times New Roman" w:cs="Times New Roman"/>
      <w:b w:val="0"/>
      <w:bCs w:val="0"/>
      <w:sz w:val="23"/>
      <w:szCs w:val="23"/>
      <w:u w:val="none"/>
      <w:shd w:val="clear" w:color="auto" w:fill="FFFFFF"/>
    </w:rPr>
  </w:style>
  <w:style w:type="character" w:customStyle="1" w:styleId="BodytextBold2">
    <w:name w:val="Body text + Bold2"/>
    <w:basedOn w:val="12"/>
    <w:uiPriority w:val="99"/>
    <w:rsid w:val="004D6C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Normal">
    <w:name w:val="ConsPlusNormal"/>
    <w:rsid w:val="00741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ody Text Indent"/>
    <w:basedOn w:val="a1"/>
    <w:link w:val="af"/>
    <w:unhideWhenUsed/>
    <w:rsid w:val="008C6AA9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rsid w:val="008C6AA9"/>
  </w:style>
  <w:style w:type="paragraph" w:customStyle="1" w:styleId="-3">
    <w:name w:val="Пункт-3"/>
    <w:basedOn w:val="a1"/>
    <w:rsid w:val="002A5FE4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татья"/>
    <w:basedOn w:val="a6"/>
    <w:link w:val="af0"/>
    <w:qFormat/>
    <w:rsid w:val="00234F08"/>
    <w:pPr>
      <w:numPr>
        <w:numId w:val="1"/>
      </w:numPr>
      <w:shd w:val="clear" w:color="auto" w:fill="FFFFFF"/>
      <w:spacing w:before="322" w:line="322" w:lineRule="exact"/>
      <w:ind w:left="1212"/>
    </w:pPr>
    <w:rPr>
      <w:b/>
      <w:bCs/>
      <w:color w:val="000000"/>
      <w:sz w:val="28"/>
      <w:szCs w:val="28"/>
    </w:rPr>
  </w:style>
  <w:style w:type="character" w:customStyle="1" w:styleId="af0">
    <w:name w:val="Статья Знак"/>
    <w:basedOn w:val="a7"/>
    <w:link w:val="a0"/>
    <w:rsid w:val="00234F0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-4">
    <w:name w:val="Пункт-4"/>
    <w:basedOn w:val="a1"/>
    <w:rsid w:val="00866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1"/>
    <w:link w:val="af2"/>
    <w:rsid w:val="00E7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2"/>
    <w:link w:val="af1"/>
    <w:rsid w:val="00E77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E80ECD"/>
    <w:rPr>
      <w:lang w:eastAsia="ru-RU"/>
    </w:rPr>
  </w:style>
  <w:style w:type="paragraph" w:customStyle="1" w:styleId="13">
    <w:name w:val="Абзац списка1"/>
    <w:basedOn w:val="a1"/>
    <w:link w:val="ListParagraphChar"/>
    <w:rsid w:val="00E80ECD"/>
    <w:pPr>
      <w:widowControl w:val="0"/>
      <w:autoSpaceDE w:val="0"/>
      <w:autoSpaceDN w:val="0"/>
      <w:adjustRightInd w:val="0"/>
      <w:spacing w:after="0" w:line="240" w:lineRule="auto"/>
      <w:ind w:left="720"/>
    </w:pPr>
    <w:rPr>
      <w:lang w:eastAsia="ru-RU"/>
    </w:rPr>
  </w:style>
  <w:style w:type="character" w:styleId="af3">
    <w:name w:val="Strong"/>
    <w:basedOn w:val="a2"/>
    <w:uiPriority w:val="22"/>
    <w:qFormat/>
    <w:rsid w:val="00B24B0D"/>
    <w:rPr>
      <w:b/>
      <w:bCs/>
    </w:rPr>
  </w:style>
  <w:style w:type="paragraph" w:customStyle="1" w:styleId="14">
    <w:name w:val="Без интервала1"/>
    <w:rsid w:val="00FD0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1"/>
    <w:rsid w:val="0099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01667"/>
    <w:rPr>
      <w:rFonts w:ascii="Times New Roman" w:eastAsia="Calibri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ListParagraphChar1">
    <w:name w:val="List Paragraph Char1"/>
    <w:locked/>
    <w:rsid w:val="00642E39"/>
    <w:rPr>
      <w:rFonts w:ascii="Calibri" w:eastAsia="Calibri" w:hAnsi="Calibri"/>
      <w:lang w:val="ru-RU" w:eastAsia="ru-RU" w:bidi="ar-SA"/>
    </w:rPr>
  </w:style>
  <w:style w:type="paragraph" w:customStyle="1" w:styleId="9">
    <w:name w:val="Абзац списка9"/>
    <w:basedOn w:val="a1"/>
    <w:rsid w:val="009C37E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AC6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">
    <w:name w:val="Абзац списка2"/>
    <w:basedOn w:val="a1"/>
    <w:rsid w:val="00CD61B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Глава"/>
    <w:basedOn w:val="a1"/>
    <w:qFormat/>
    <w:rsid w:val="007B0DFB"/>
    <w:pPr>
      <w:numPr>
        <w:ilvl w:val="1"/>
        <w:numId w:val="3"/>
      </w:numPr>
      <w:shd w:val="clear" w:color="auto" w:fill="FFFFFF"/>
      <w:tabs>
        <w:tab w:val="num" w:pos="360"/>
      </w:tabs>
      <w:overflowPunct w:val="0"/>
      <w:autoSpaceDE w:val="0"/>
      <w:autoSpaceDN w:val="0"/>
      <w:adjustRightInd w:val="0"/>
      <w:spacing w:after="0" w:line="322" w:lineRule="exact"/>
      <w:ind w:left="720" w:firstLine="0"/>
      <w:jc w:val="both"/>
    </w:pPr>
    <w:rPr>
      <w:rFonts w:ascii="Times New Roman" w:eastAsia="Calibri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styleId="af4">
    <w:name w:val="Normal (Web)"/>
    <w:aliases w:val="Обычный (Web),Обычный (веб) Знак Знак,Обычный (Web) Знак Знак Знак"/>
    <w:basedOn w:val="a1"/>
    <w:link w:val="af5"/>
    <w:rsid w:val="001414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14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"/>
    <w:link w:val="af4"/>
    <w:locked/>
    <w:rsid w:val="0014145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5925-6A00-4EB5-B9EE-720AF058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Pastenes AM.</dc:creator>
  <cp:lastModifiedBy>Трошкова Елена Ивановна</cp:lastModifiedBy>
  <cp:revision>17</cp:revision>
  <cp:lastPrinted>2022-02-14T13:02:00Z</cp:lastPrinted>
  <dcterms:created xsi:type="dcterms:W3CDTF">2022-03-10T08:16:00Z</dcterms:created>
  <dcterms:modified xsi:type="dcterms:W3CDTF">2022-05-19T10:49:00Z</dcterms:modified>
</cp:coreProperties>
</file>